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Ind w:w="-106" w:type="dxa"/>
        <w:tblLayout w:type="fixed"/>
        <w:tblLook w:val="0000"/>
      </w:tblPr>
      <w:tblGrid>
        <w:gridCol w:w="4071"/>
        <w:gridCol w:w="1701"/>
        <w:gridCol w:w="4071"/>
      </w:tblGrid>
      <w:tr w:rsidR="009D5789" w:rsidRPr="0035010E">
        <w:trPr>
          <w:trHeight w:val="1135"/>
        </w:trPr>
        <w:tc>
          <w:tcPr>
            <w:tcW w:w="4071" w:type="dxa"/>
          </w:tcPr>
          <w:p w:rsidR="009D5789" w:rsidRPr="0035010E" w:rsidRDefault="009D5789" w:rsidP="0032375D">
            <w:pPr>
              <w:pStyle w:val="Heading1"/>
              <w:ind w:firstLine="0"/>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2.6pt;margin-top:0;width:88.5pt;height:54pt;z-index:251658240" filled="f" stroked="f">
                  <v:textbox style="mso-fit-shape-to-text:t" inset="0,0,0,0">
                    <w:txbxContent>
                      <w:p w:rsidR="009D5789" w:rsidRDefault="009D5789" w:rsidP="005B4094">
                        <w:pPr>
                          <w:jc w:val="center"/>
                        </w:pPr>
                        <w:r w:rsidRPr="00A560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192.168.2.207/Local%20Settings/Temporary%20Internet%20Files/UBO01U/Application%20Data/Microsoft/Шаблоны/Герб.gif" style="width:52.5pt;height:53.25pt;visibility:visible">
                              <v:imagedata r:id="rId7" r:href="rId8"/>
                            </v:shape>
                          </w:pict>
                        </w:r>
                      </w:p>
                    </w:txbxContent>
                  </v:textbox>
                  <w10:anchorlock/>
                </v:shape>
              </w:pict>
            </w:r>
            <w:r w:rsidRPr="0035010E">
              <w:rPr>
                <w:rFonts w:ascii="Times New Roman" w:hAnsi="Times New Roman" w:cs="Times New Roman"/>
              </w:rPr>
              <w:t>БАНКА РЕПУБЛИКАНЭ</w:t>
            </w:r>
          </w:p>
          <w:p w:rsidR="009D5789" w:rsidRPr="0035010E" w:rsidRDefault="009D5789" w:rsidP="0032375D">
            <w:pPr>
              <w:pStyle w:val="Heading1"/>
              <w:jc w:val="center"/>
              <w:rPr>
                <w:rFonts w:ascii="Times New Roman" w:hAnsi="Times New Roman" w:cs="Times New Roman"/>
              </w:rPr>
            </w:pPr>
            <w:r w:rsidRPr="0035010E">
              <w:rPr>
                <w:rFonts w:ascii="Times New Roman" w:hAnsi="Times New Roman" w:cs="Times New Roman"/>
              </w:rPr>
              <w:t>НИСТРЯНЭ</w:t>
            </w:r>
          </w:p>
          <w:p w:rsidR="009D5789" w:rsidRPr="0035010E" w:rsidRDefault="009D5789" w:rsidP="003B33C8">
            <w:pPr>
              <w:pStyle w:val="Header"/>
              <w:tabs>
                <w:tab w:val="left" w:pos="708"/>
              </w:tabs>
              <w:jc w:val="center"/>
              <w:rPr>
                <w:b/>
                <w:bCs/>
                <w:kern w:val="32"/>
                <w:sz w:val="24"/>
                <w:szCs w:val="24"/>
              </w:rPr>
            </w:pPr>
          </w:p>
        </w:tc>
        <w:tc>
          <w:tcPr>
            <w:tcW w:w="1701" w:type="dxa"/>
          </w:tcPr>
          <w:p w:rsidR="009D5789" w:rsidRPr="0035010E" w:rsidRDefault="009D5789" w:rsidP="003B33C8">
            <w:pPr>
              <w:jc w:val="center"/>
              <w:rPr>
                <w:b/>
                <w:bCs/>
              </w:rPr>
            </w:pPr>
          </w:p>
        </w:tc>
        <w:tc>
          <w:tcPr>
            <w:tcW w:w="4071" w:type="dxa"/>
          </w:tcPr>
          <w:p w:rsidR="009D5789" w:rsidRPr="0035010E" w:rsidRDefault="009D5789" w:rsidP="003B33C8">
            <w:pPr>
              <w:pStyle w:val="Heading1"/>
              <w:jc w:val="center"/>
              <w:rPr>
                <w:rFonts w:ascii="Times New Roman" w:hAnsi="Times New Roman" w:cs="Times New Roman"/>
              </w:rPr>
            </w:pPr>
            <w:r w:rsidRPr="0035010E">
              <w:rPr>
                <w:rFonts w:ascii="Times New Roman" w:hAnsi="Times New Roman" w:cs="Times New Roman"/>
              </w:rPr>
              <w:t>ПРИДНIСТРОВСЬКИЙ</w:t>
            </w:r>
          </w:p>
          <w:p w:rsidR="009D5789" w:rsidRPr="0035010E" w:rsidRDefault="009D5789" w:rsidP="003B33C8">
            <w:pPr>
              <w:pStyle w:val="Heading1"/>
              <w:rPr>
                <w:rFonts w:ascii="Times New Roman" w:hAnsi="Times New Roman" w:cs="Times New Roman"/>
              </w:rPr>
            </w:pPr>
            <w:r w:rsidRPr="0035010E">
              <w:rPr>
                <w:rFonts w:ascii="Times New Roman" w:hAnsi="Times New Roman" w:cs="Times New Roman"/>
              </w:rPr>
              <w:t>РЕСПУБЛIКАНСЬКИЙ БАНК</w:t>
            </w:r>
          </w:p>
          <w:p w:rsidR="009D5789" w:rsidRPr="0035010E" w:rsidRDefault="009D5789" w:rsidP="003B33C8">
            <w:pPr>
              <w:jc w:val="center"/>
              <w:rPr>
                <w:b/>
                <w:bCs/>
              </w:rPr>
            </w:pPr>
          </w:p>
        </w:tc>
      </w:tr>
      <w:tr w:rsidR="009D5789" w:rsidRPr="0035010E">
        <w:trPr>
          <w:cantSplit/>
        </w:trPr>
        <w:tc>
          <w:tcPr>
            <w:tcW w:w="9843" w:type="dxa"/>
            <w:gridSpan w:val="3"/>
          </w:tcPr>
          <w:p w:rsidR="009D5789" w:rsidRPr="0035010E" w:rsidRDefault="009D5789" w:rsidP="003B33C8">
            <w:pPr>
              <w:pStyle w:val="Heading1"/>
              <w:jc w:val="center"/>
              <w:rPr>
                <w:rFonts w:ascii="Times New Roman" w:hAnsi="Times New Roman" w:cs="Times New Roman"/>
              </w:rPr>
            </w:pPr>
            <w:r w:rsidRPr="0035010E">
              <w:rPr>
                <w:rFonts w:ascii="Times New Roman" w:hAnsi="Times New Roman" w:cs="Times New Roman"/>
              </w:rPr>
              <w:t>ПРИДНЕСТРОВСКИЙ РЕСПУБЛИКАНСКИЙ</w:t>
            </w:r>
          </w:p>
          <w:p w:rsidR="009D5789" w:rsidRPr="0035010E" w:rsidRDefault="009D5789" w:rsidP="005B4094">
            <w:pPr>
              <w:pStyle w:val="Heading1"/>
              <w:jc w:val="center"/>
              <w:rPr>
                <w:rFonts w:ascii="Times New Roman" w:hAnsi="Times New Roman" w:cs="Times New Roman"/>
                <w:lang w:val="en-US"/>
              </w:rPr>
            </w:pPr>
            <w:r w:rsidRPr="0035010E">
              <w:rPr>
                <w:rFonts w:ascii="Times New Roman" w:hAnsi="Times New Roman" w:cs="Times New Roman"/>
              </w:rPr>
              <w:t>БАНК</w:t>
            </w:r>
          </w:p>
        </w:tc>
      </w:tr>
    </w:tbl>
    <w:p w:rsidR="009D5789" w:rsidRPr="0035010E" w:rsidRDefault="009D5789" w:rsidP="005B4094">
      <w:pPr>
        <w:pStyle w:val="Title"/>
        <w:rPr>
          <w:rFonts w:ascii="Times New Roman" w:hAnsi="Times New Roman" w:cs="Times New Roman"/>
          <w:b/>
          <w:bCs/>
          <w:color w:val="auto"/>
        </w:rPr>
      </w:pPr>
    </w:p>
    <w:p w:rsidR="009D5789" w:rsidRPr="0035010E" w:rsidRDefault="009D5789" w:rsidP="005B4094">
      <w:pPr>
        <w:pStyle w:val="Title"/>
        <w:rPr>
          <w:rFonts w:ascii="Times New Roman" w:hAnsi="Times New Roman" w:cs="Times New Roman"/>
          <w:b/>
          <w:bCs/>
          <w:color w:val="auto"/>
        </w:rPr>
      </w:pPr>
    </w:p>
    <w:p w:rsidR="009D5789" w:rsidRPr="0035010E" w:rsidRDefault="009D5789" w:rsidP="00AF65B8">
      <w:pPr>
        <w:pStyle w:val="Title"/>
        <w:ind w:firstLine="709"/>
        <w:rPr>
          <w:rFonts w:ascii="Times New Roman" w:hAnsi="Times New Roman" w:cs="Times New Roman"/>
          <w:b/>
          <w:bCs/>
          <w:color w:val="auto"/>
        </w:rPr>
      </w:pPr>
      <w:r w:rsidRPr="0035010E">
        <w:rPr>
          <w:rFonts w:ascii="Times New Roman" w:hAnsi="Times New Roman" w:cs="Times New Roman"/>
          <w:b/>
          <w:bCs/>
          <w:color w:val="auto"/>
        </w:rPr>
        <w:t>УКАЗАНИЕ</w:t>
      </w:r>
    </w:p>
    <w:p w:rsidR="009D5789" w:rsidRPr="0035010E" w:rsidRDefault="009D5789" w:rsidP="005B4094">
      <w:pPr>
        <w:pStyle w:val="Title"/>
        <w:rPr>
          <w:rFonts w:ascii="Times New Roman" w:hAnsi="Times New Roman" w:cs="Times New Roman"/>
          <w:b/>
          <w:bCs/>
          <w:color w:val="auto"/>
        </w:rPr>
      </w:pPr>
    </w:p>
    <w:p w:rsidR="009D5789" w:rsidRDefault="009D5789" w:rsidP="005B4094">
      <w:pPr>
        <w:ind w:firstLine="708"/>
        <w:jc w:val="center"/>
      </w:pPr>
      <w:r w:rsidRPr="0035010E">
        <w:t xml:space="preserve">О внесении изменений и дополнений </w:t>
      </w:r>
    </w:p>
    <w:p w:rsidR="009D5789" w:rsidRDefault="009D5789" w:rsidP="005B4094">
      <w:pPr>
        <w:ind w:firstLine="708"/>
        <w:jc w:val="center"/>
      </w:pPr>
      <w:r w:rsidRPr="0035010E">
        <w:t xml:space="preserve">в Инструкцию Приднестровского республиканского банка </w:t>
      </w:r>
    </w:p>
    <w:p w:rsidR="009D5789" w:rsidRPr="0035010E" w:rsidRDefault="009D5789" w:rsidP="005B4094">
      <w:pPr>
        <w:ind w:firstLine="708"/>
        <w:jc w:val="center"/>
      </w:pPr>
      <w:r w:rsidRPr="0035010E">
        <w:t>от 26 марта 2008 года N 24-И</w:t>
      </w:r>
      <w:r>
        <w:t xml:space="preserve"> </w:t>
      </w:r>
      <w:r w:rsidRPr="0035010E">
        <w:t xml:space="preserve"> «О порядке представления отчетности для составления платежного баланса Приднестровской Молдавской Республики» </w:t>
      </w:r>
    </w:p>
    <w:p w:rsidR="009D5789" w:rsidRPr="0035010E" w:rsidRDefault="009D5789" w:rsidP="005B4094">
      <w:pPr>
        <w:jc w:val="center"/>
      </w:pPr>
      <w:r w:rsidRPr="0035010E">
        <w:t xml:space="preserve">(Регистрационный N 4377 от 1 апреля 2008 года) </w:t>
      </w:r>
      <w:r w:rsidRPr="0035010E">
        <w:br/>
        <w:t>(САЗ 08-13)</w:t>
      </w:r>
    </w:p>
    <w:p w:rsidR="009D5789" w:rsidRPr="0035010E" w:rsidRDefault="009D5789" w:rsidP="005B4094">
      <w:pPr>
        <w:autoSpaceDE w:val="0"/>
        <w:autoSpaceDN w:val="0"/>
        <w:adjustRightInd w:val="0"/>
        <w:spacing w:before="120"/>
        <w:jc w:val="center"/>
      </w:pPr>
    </w:p>
    <w:p w:rsidR="009D5789" w:rsidRPr="0035010E" w:rsidRDefault="009D5789" w:rsidP="005B4094">
      <w:pPr>
        <w:jc w:val="center"/>
      </w:pPr>
      <w:r w:rsidRPr="0035010E">
        <w:t xml:space="preserve">Утверждено </w:t>
      </w:r>
      <w:r>
        <w:t>р</w:t>
      </w:r>
      <w:r w:rsidRPr="0035010E">
        <w:t>ешение</w:t>
      </w:r>
      <w:r>
        <w:t>м</w:t>
      </w:r>
      <w:r w:rsidRPr="0035010E">
        <w:t xml:space="preserve"> правления</w:t>
      </w:r>
    </w:p>
    <w:p w:rsidR="009D5789" w:rsidRPr="0035010E" w:rsidRDefault="009D5789" w:rsidP="005B4094">
      <w:pPr>
        <w:jc w:val="center"/>
      </w:pPr>
      <w:r w:rsidRPr="0035010E">
        <w:t>Приднестровского республиканского банка</w:t>
      </w:r>
    </w:p>
    <w:p w:rsidR="009D5789" w:rsidRPr="0035010E" w:rsidRDefault="009D5789" w:rsidP="005B4094">
      <w:pPr>
        <w:jc w:val="center"/>
      </w:pPr>
      <w:r w:rsidRPr="0035010E">
        <w:t xml:space="preserve">Протокол N </w:t>
      </w:r>
      <w:r>
        <w:t xml:space="preserve">75 </w:t>
      </w:r>
      <w:r w:rsidRPr="0035010E">
        <w:t xml:space="preserve">от </w:t>
      </w:r>
      <w:r>
        <w:t>24 октября 2017 года</w:t>
      </w:r>
    </w:p>
    <w:p w:rsidR="009D5789" w:rsidRPr="0035010E" w:rsidRDefault="009D5789" w:rsidP="005B4094">
      <w:pPr>
        <w:widowControl w:val="0"/>
        <w:rPr>
          <w:snapToGrid w:val="0"/>
        </w:rPr>
      </w:pPr>
    </w:p>
    <w:p w:rsidR="009D5789" w:rsidRPr="0035010E" w:rsidRDefault="009D5789" w:rsidP="005B4094">
      <w:pPr>
        <w:jc w:val="center"/>
      </w:pPr>
      <w:r w:rsidRPr="0035010E">
        <w:t>Зарегистрировано Министерством юстиции</w:t>
      </w:r>
    </w:p>
    <w:p w:rsidR="009D5789" w:rsidRPr="0035010E" w:rsidRDefault="009D5789" w:rsidP="005B4094">
      <w:pPr>
        <w:jc w:val="center"/>
      </w:pPr>
      <w:r w:rsidRPr="0035010E">
        <w:t>Приднестровской Молдавской Республики</w:t>
      </w:r>
      <w:r>
        <w:t xml:space="preserve"> 8 декабря 2017 года</w:t>
      </w:r>
      <w:r w:rsidRPr="0035010E">
        <w:t xml:space="preserve"> </w:t>
      </w:r>
      <w:r>
        <w:t xml:space="preserve"> </w:t>
      </w:r>
    </w:p>
    <w:p w:rsidR="009D5789" w:rsidRPr="0035010E" w:rsidRDefault="009D5789" w:rsidP="005B4094">
      <w:pPr>
        <w:jc w:val="center"/>
      </w:pPr>
      <w:r w:rsidRPr="0035010E">
        <w:t xml:space="preserve">Регистрационный </w:t>
      </w:r>
      <w:r w:rsidRPr="0035010E">
        <w:rPr>
          <w:lang w:val="en-US"/>
        </w:rPr>
        <w:t>N</w:t>
      </w:r>
      <w:r>
        <w:t xml:space="preserve"> 8050</w:t>
      </w:r>
      <w:r w:rsidRPr="0035010E">
        <w:t xml:space="preserve"> </w:t>
      </w:r>
    </w:p>
    <w:p w:rsidR="009D5789" w:rsidRPr="0035010E" w:rsidRDefault="009D5789" w:rsidP="005B4094">
      <w:pPr>
        <w:jc w:val="center"/>
        <w:rPr>
          <w:snapToGrid w:val="0"/>
        </w:rPr>
      </w:pPr>
    </w:p>
    <w:p w:rsidR="009D5789" w:rsidRPr="009D3E56" w:rsidRDefault="009D5789" w:rsidP="00CF0D43">
      <w:pPr>
        <w:autoSpaceDE w:val="0"/>
        <w:autoSpaceDN w:val="0"/>
        <w:adjustRightInd w:val="0"/>
        <w:ind w:firstLine="708"/>
        <w:jc w:val="both"/>
        <w:rPr>
          <w:rStyle w:val="Hyperlink"/>
          <w:color w:val="auto"/>
          <w:u w:val="none"/>
        </w:rPr>
      </w:pPr>
      <w:r w:rsidRPr="0035010E">
        <w:rPr>
          <w:snapToGrid w:val="0"/>
        </w:rPr>
        <w:t>Настоящее Указание разработано в соответствии с Законом Приднестровской Молдавской Республики от 7 мая 2007 года N 212-З-</w:t>
      </w:r>
      <w:r w:rsidRPr="0035010E">
        <w:rPr>
          <w:snapToGrid w:val="0"/>
          <w:lang w:val="en-US"/>
        </w:rPr>
        <w:t>IV</w:t>
      </w:r>
      <w:r w:rsidRPr="0035010E">
        <w:rPr>
          <w:snapToGrid w:val="0"/>
        </w:rPr>
        <w:t xml:space="preserve"> «О центральном банке Приднестровской Молдавской Республики» </w:t>
      </w:r>
      <w:r w:rsidRPr="0035010E">
        <w:t xml:space="preserve">(САЗ 07-20) с изменениями и дополнениями, внесенными законами Приднестровской Молдавской Республики от 6 марта 2008 года N 413-ЗИ-IV (САЗ 08-9); от 20 марта 2008 года N 423-ЗИ-IV (САЗ 08-11); от 29 мая 2008 года N 477-ЗИ-IV (САЗ 08-21); от 2 декабря 2008 года N 609-ЗД-IV (САЗ 08-48); от 11 марта 2009 года </w:t>
      </w:r>
      <w:r w:rsidRPr="0035010E">
        <w:rPr>
          <w:lang w:val="en-US"/>
        </w:rPr>
        <w:t>N</w:t>
      </w:r>
      <w:r w:rsidRPr="0035010E">
        <w:t xml:space="preserve"> 676-ЗИД-</w:t>
      </w:r>
      <w:r w:rsidRPr="0035010E">
        <w:rPr>
          <w:lang w:val="en-US"/>
        </w:rPr>
        <w:t>IV</w:t>
      </w:r>
      <w:r w:rsidRPr="0035010E">
        <w:t xml:space="preserve"> (САЗ 09-11); от 19 мая 2009 года </w:t>
      </w:r>
      <w:r w:rsidRPr="0035010E">
        <w:rPr>
          <w:lang w:val="en-US"/>
        </w:rPr>
        <w:t>N</w:t>
      </w:r>
      <w:r w:rsidRPr="0035010E">
        <w:t xml:space="preserve"> 760-ЗИД-</w:t>
      </w:r>
      <w:r w:rsidRPr="0035010E">
        <w:rPr>
          <w:lang w:val="en-US"/>
        </w:rPr>
        <w:t>IV</w:t>
      </w:r>
      <w:r w:rsidRPr="0035010E">
        <w:t xml:space="preserve"> (САЗ 09-21); от 30 мая 2011 года N 82-ЗД-</w:t>
      </w:r>
      <w:r w:rsidRPr="0035010E">
        <w:rPr>
          <w:lang w:val="en-US"/>
        </w:rPr>
        <w:t>V</w:t>
      </w:r>
      <w:r w:rsidRPr="0035010E">
        <w:t xml:space="preserve"> (САЗ 11-22); </w:t>
      </w:r>
      <w:r w:rsidRPr="0035010E">
        <w:rPr>
          <w:rStyle w:val="Hyperlink"/>
          <w:color w:val="auto"/>
          <w:u w:val="none"/>
        </w:rPr>
        <w:t>от 7 февраля 2012 года N 4-ЗД-V (САЗ 12-7);</w:t>
      </w:r>
      <w:r w:rsidRPr="0035010E">
        <w:t xml:space="preserve"> </w:t>
      </w:r>
      <w:hyperlink r:id="rId9" w:history="1">
        <w:r w:rsidRPr="0035010E">
          <w:rPr>
            <w:rStyle w:val="Hyperlink"/>
            <w:color w:val="auto"/>
            <w:u w:val="none"/>
          </w:rPr>
          <w:t xml:space="preserve">от 20 ноября 2013 года </w:t>
        </w:r>
        <w:r w:rsidRPr="0035010E">
          <w:rPr>
            <w:rStyle w:val="Hyperlink"/>
            <w:color w:val="auto"/>
            <w:u w:val="none"/>
            <w:lang w:val="en-US"/>
          </w:rPr>
          <w:t>N</w:t>
        </w:r>
        <w:r w:rsidRPr="0035010E">
          <w:rPr>
            <w:rStyle w:val="Hyperlink"/>
            <w:color w:val="auto"/>
            <w:u w:val="none"/>
          </w:rPr>
          <w:t xml:space="preserve"> 237-ЗИД-V (</w:t>
        </w:r>
        <w:r w:rsidRPr="0035010E">
          <w:rPr>
            <w:rStyle w:val="Hyperlink"/>
            <w:color w:val="auto"/>
            <w:u w:val="none"/>
            <w:lang w:val="en-US"/>
          </w:rPr>
          <w:t>C</w:t>
        </w:r>
        <w:r w:rsidRPr="0035010E">
          <w:rPr>
            <w:rStyle w:val="Hyperlink"/>
            <w:color w:val="auto"/>
            <w:u w:val="none"/>
          </w:rPr>
          <w:t>АЗ 13-46)</w:t>
        </w:r>
      </w:hyperlink>
      <w:r w:rsidRPr="0035010E">
        <w:rPr>
          <w:rStyle w:val="Hyperlink"/>
          <w:color w:val="auto"/>
          <w:u w:val="none"/>
        </w:rPr>
        <w:t>;</w:t>
      </w:r>
      <w:r w:rsidRPr="0035010E">
        <w:t xml:space="preserve"> </w:t>
      </w:r>
      <w:hyperlink r:id="rId10" w:history="1">
        <w:r w:rsidRPr="0035010E">
          <w:t>от 30 июня 2015 года N 99-ЗД-V (САЗ 15-27)</w:t>
        </w:r>
      </w:hyperlink>
      <w:r w:rsidRPr="0035010E">
        <w:t xml:space="preserve">; от 14 июня 2017 года </w:t>
      </w:r>
      <w:r w:rsidRPr="0035010E">
        <w:rPr>
          <w:lang w:val="en-US"/>
        </w:rPr>
        <w:t>N</w:t>
      </w:r>
      <w:r w:rsidRPr="0035010E">
        <w:t xml:space="preserve"> 129-ЗИ-VI (газета «Приднестровье» </w:t>
      </w:r>
      <w:r w:rsidRPr="0035010E">
        <w:rPr>
          <w:lang w:val="en-US"/>
        </w:rPr>
        <w:t>N</w:t>
      </w:r>
      <w:r w:rsidRPr="0035010E">
        <w:t xml:space="preserve"> 105 (5792) от 15 июня 2017 года); от 26 июля 2017 года </w:t>
      </w:r>
      <w:r w:rsidRPr="0035010E">
        <w:rPr>
          <w:lang w:val="en-US"/>
        </w:rPr>
        <w:t>N</w:t>
      </w:r>
      <w:r w:rsidRPr="0035010E">
        <w:t xml:space="preserve"> 241-ЗИД-</w:t>
      </w:r>
      <w:r w:rsidRPr="0035010E">
        <w:rPr>
          <w:lang w:val="en-US"/>
        </w:rPr>
        <w:t>VI</w:t>
      </w:r>
      <w:r w:rsidRPr="0035010E">
        <w:t xml:space="preserve"> (газета «Приднестровье» </w:t>
      </w:r>
      <w:r w:rsidRPr="0035010E">
        <w:rPr>
          <w:lang w:val="en-US"/>
        </w:rPr>
        <w:t>N</w:t>
      </w:r>
      <w:r w:rsidRPr="0035010E">
        <w:t xml:space="preserve"> 136 (5823) от 28 июля </w:t>
      </w:r>
      <w:r w:rsidRPr="009D3E56">
        <w:t xml:space="preserve">2017 года); от 18 октября 2017 года </w:t>
      </w:r>
      <w:r w:rsidRPr="009D3E56">
        <w:br/>
        <w:t xml:space="preserve">N 272-ЗИ-VI </w:t>
      </w:r>
      <w:r>
        <w:rPr>
          <w:color w:val="000000"/>
        </w:rPr>
        <w:t xml:space="preserve">(газета "Приднестровье" </w:t>
      </w:r>
      <w:r>
        <w:rPr>
          <w:color w:val="000000"/>
          <w:lang w:val="en-US"/>
        </w:rPr>
        <w:t>N</w:t>
      </w:r>
      <w:r>
        <w:rPr>
          <w:color w:val="000000"/>
        </w:rPr>
        <w:t xml:space="preserve"> 194 (5881) от 20 октября 2017 года)</w:t>
      </w:r>
      <w:r w:rsidRPr="009D3E56">
        <w:t>.</w:t>
      </w:r>
    </w:p>
    <w:p w:rsidR="009D5789" w:rsidRPr="008E0D6E" w:rsidRDefault="009D5789" w:rsidP="00CF0D43">
      <w:pPr>
        <w:autoSpaceDE w:val="0"/>
        <w:autoSpaceDN w:val="0"/>
        <w:adjustRightInd w:val="0"/>
        <w:ind w:firstLine="708"/>
        <w:jc w:val="both"/>
      </w:pPr>
      <w:r w:rsidRPr="0035010E">
        <w:t xml:space="preserve">1. Внести в Инструкцию Приднестровского республиканского банка от 26 марта </w:t>
      </w:r>
      <w:r w:rsidRPr="0035010E">
        <w:br/>
        <w:t>2008 года N 24-И «О порядке представления отчетности для составления платежного баланса Приднестровской Молдавской Республики» (Регистрационный N 4377 от 1 апреля 2008 года) (САЗ 08-13) с</w:t>
      </w:r>
      <w:r w:rsidRPr="0035010E">
        <w:rPr>
          <w:snapToGrid w:val="0"/>
        </w:rPr>
        <w:t xml:space="preserve"> изменениями и дополнениями, внесенными у</w:t>
      </w:r>
      <w:r w:rsidRPr="0035010E">
        <w:t xml:space="preserve">казаниями Приднестровского республиканского банка </w:t>
      </w:r>
      <w:r w:rsidRPr="0035010E">
        <w:rPr>
          <w:snapToGrid w:val="0"/>
        </w:rPr>
        <w:t>от 27 марта 2009 года N 321-У (Регистрационный N 4870 от 12 июня 2009 года) (САЗ 09-24), от 15 декабря 2010 года N 425-У (Регистрацио</w:t>
      </w:r>
      <w:r w:rsidRPr="0035010E">
        <w:t xml:space="preserve">нный N 5504 от 24 декабря 2010 года) (САЗ 10-51), от 3 марта 2011 года N 442-У (Регистрационный </w:t>
      </w:r>
      <w:r w:rsidRPr="0035010E">
        <w:rPr>
          <w:lang w:val="en-US"/>
        </w:rPr>
        <w:t>N</w:t>
      </w:r>
      <w:r w:rsidRPr="0035010E">
        <w:t xml:space="preserve"> 5600 от 19 апреля 2011 года) (САЗ 11-16), от 13 октября 2011 года N 486-У (Регистрационный </w:t>
      </w:r>
      <w:r w:rsidRPr="0035010E">
        <w:rPr>
          <w:lang w:val="en-US"/>
        </w:rPr>
        <w:t>N</w:t>
      </w:r>
      <w:r w:rsidRPr="0035010E">
        <w:t xml:space="preserve"> 5811 от 25 ноября 2011 года) (САЗ 11-47), от 28 ноября 2013 года </w:t>
      </w:r>
      <w:r w:rsidRPr="0035010E">
        <w:rPr>
          <w:lang w:val="en-US"/>
        </w:rPr>
        <w:t>N</w:t>
      </w:r>
      <w:r w:rsidRPr="0035010E">
        <w:t xml:space="preserve"> 734-У (Регистрационный </w:t>
      </w:r>
      <w:r w:rsidRPr="0035010E">
        <w:rPr>
          <w:lang w:val="en-US"/>
        </w:rPr>
        <w:t>N</w:t>
      </w:r>
      <w:r w:rsidRPr="0035010E">
        <w:t xml:space="preserve"> 6647 от 19 декабря 2013 года) (САЗ 13-50), от 17 июня 2014 года N 786-У (Регистрационный N 6843 от 19 июня 2014 года) (газета «Приднестровье» от 20 июня 2014 года N 141 (5030)), от 8 декабря </w:t>
      </w:r>
      <w:r w:rsidRPr="0035010E">
        <w:br/>
        <w:t xml:space="preserve">2015 года N 883-У (Регистрационный N 7330 от 11 января 2016 года) (САЗ 16-2), от 15 ноября 2016 года N </w:t>
      </w:r>
      <w:r w:rsidRPr="008E0D6E">
        <w:t>940-У (Регистрационный N 7671 от 30 ноября 2016 года) (далее – Инструкция), следующие изменения и дополнения:</w:t>
      </w:r>
    </w:p>
    <w:p w:rsidR="009D5789" w:rsidRPr="008E0D6E" w:rsidRDefault="009D5789" w:rsidP="00CF0D43">
      <w:pPr>
        <w:autoSpaceDE w:val="0"/>
        <w:autoSpaceDN w:val="0"/>
        <w:adjustRightInd w:val="0"/>
        <w:ind w:firstLine="708"/>
        <w:jc w:val="both"/>
      </w:pPr>
    </w:p>
    <w:p w:rsidR="009D5789" w:rsidRDefault="009D5789" w:rsidP="005B4094">
      <w:pPr>
        <w:autoSpaceDE w:val="0"/>
        <w:autoSpaceDN w:val="0"/>
        <w:adjustRightInd w:val="0"/>
        <w:ind w:firstLine="709"/>
        <w:jc w:val="both"/>
      </w:pPr>
    </w:p>
    <w:p w:rsidR="009D5789" w:rsidRPr="008E0D6E" w:rsidRDefault="009D5789" w:rsidP="005B4094">
      <w:pPr>
        <w:autoSpaceDE w:val="0"/>
        <w:autoSpaceDN w:val="0"/>
        <w:adjustRightInd w:val="0"/>
        <w:ind w:firstLine="709"/>
        <w:jc w:val="both"/>
      </w:pPr>
      <w:r w:rsidRPr="008E0D6E">
        <w:t>а) подпункты б), в) пункта 2 Главы 1 Инструкции изложить в следующей редакции:</w:t>
      </w:r>
    </w:p>
    <w:p w:rsidR="009D5789" w:rsidRPr="008E0D6E" w:rsidRDefault="009D5789" w:rsidP="005B4094">
      <w:pPr>
        <w:autoSpaceDE w:val="0"/>
        <w:autoSpaceDN w:val="0"/>
        <w:adjustRightInd w:val="0"/>
        <w:ind w:firstLine="709"/>
        <w:jc w:val="both"/>
      </w:pPr>
      <w:r w:rsidRPr="008E0D6E">
        <w:t>«б) Резиденты:</w:t>
      </w:r>
    </w:p>
    <w:p w:rsidR="009D5789" w:rsidRPr="008E0D6E" w:rsidRDefault="009D5789" w:rsidP="005B4094">
      <w:pPr>
        <w:autoSpaceDE w:val="0"/>
        <w:autoSpaceDN w:val="0"/>
        <w:adjustRightInd w:val="0"/>
        <w:ind w:firstLine="709"/>
        <w:jc w:val="both"/>
        <w:rPr>
          <w:strike/>
        </w:rPr>
      </w:pPr>
      <w:r w:rsidRPr="008E0D6E">
        <w:t>1) физические лица, являющиеся гражданами Приднестровской Молдавской Республики;</w:t>
      </w:r>
    </w:p>
    <w:p w:rsidR="009D5789" w:rsidRPr="008E0D6E" w:rsidRDefault="009D5789" w:rsidP="005B4094">
      <w:pPr>
        <w:autoSpaceDE w:val="0"/>
        <w:autoSpaceDN w:val="0"/>
        <w:adjustRightInd w:val="0"/>
        <w:ind w:firstLine="709"/>
        <w:jc w:val="both"/>
      </w:pPr>
      <w:r w:rsidRPr="008E0D6E">
        <w:t>2) физические лица, являющиеся иностранными гражданами или лицами без гражданства, пребывающие (проживающие) в Приднестровской Молдавской Республике непрерывно не менее одного года на основании установленных действующим законодательством Приднестровской Молдавской Республики документов, подтверждающих право на пребывание или проживание данных лиц в Приднестровской Молдавской Республике;</w:t>
      </w:r>
    </w:p>
    <w:p w:rsidR="009D5789" w:rsidRPr="008E0D6E" w:rsidRDefault="009D5789" w:rsidP="005B4094">
      <w:pPr>
        <w:autoSpaceDE w:val="0"/>
        <w:autoSpaceDN w:val="0"/>
        <w:adjustRightInd w:val="0"/>
        <w:ind w:firstLine="709"/>
        <w:jc w:val="both"/>
      </w:pPr>
      <w:r w:rsidRPr="008E0D6E">
        <w:t>3) физические лица, являющиеся иностранными гражданами или лицами без гражданства, проживающие в Приднестровской Молдавской Республике на основании вида на жительство, предусмотренного законодательством Приднестровской Молдавской Республики;</w:t>
      </w:r>
    </w:p>
    <w:p w:rsidR="009D5789" w:rsidRPr="008E0D6E" w:rsidRDefault="009D5789" w:rsidP="00963845">
      <w:pPr>
        <w:autoSpaceDE w:val="0"/>
        <w:autoSpaceDN w:val="0"/>
        <w:adjustRightInd w:val="0"/>
        <w:ind w:firstLine="709"/>
        <w:jc w:val="both"/>
      </w:pPr>
      <w:r w:rsidRPr="008E0D6E">
        <w:t xml:space="preserve">4) юридические лица и иные лица, созданные в соответствии с действующим законодательством Приднестровской Молдавской Республики; </w:t>
      </w:r>
    </w:p>
    <w:p w:rsidR="009D5789" w:rsidRPr="008E0D6E" w:rsidRDefault="009D5789" w:rsidP="00782434">
      <w:pPr>
        <w:autoSpaceDE w:val="0"/>
        <w:autoSpaceDN w:val="0"/>
        <w:adjustRightInd w:val="0"/>
        <w:ind w:firstLine="709"/>
        <w:jc w:val="both"/>
      </w:pPr>
      <w:r w:rsidRPr="008E0D6E">
        <w:t xml:space="preserve">5) находящиеся на территории Приднестровской Молдавской Республики филиалы, постоянные представительства и другие обособленные или самостоятельные структурные подразделения нерезидентов, указанных в подпунктах 2) и 3) подпункта в) пункта 2 Главы 1 настоящей Инструкции; </w:t>
      </w:r>
    </w:p>
    <w:p w:rsidR="009D5789" w:rsidRPr="008E0D6E" w:rsidRDefault="009D5789" w:rsidP="00782434">
      <w:pPr>
        <w:autoSpaceDE w:val="0"/>
        <w:autoSpaceDN w:val="0"/>
        <w:adjustRightInd w:val="0"/>
        <w:ind w:firstLine="709"/>
        <w:jc w:val="both"/>
      </w:pPr>
      <w:r w:rsidRPr="008E0D6E">
        <w:t xml:space="preserve">6) дипломатические представительства, консульские учреждения Приднестровской Молдавской Республики и иные официальные представительства Приднестровской Молдавской Республики, находящиеся за пределами территории Приднестровской Молдавской Республики, а также постоянные представительства Приднестровской Молдавской Республики при межгосударственных или межправительственных организациях; </w:t>
      </w:r>
    </w:p>
    <w:p w:rsidR="009D5789" w:rsidRPr="008E0D6E" w:rsidRDefault="009D5789" w:rsidP="00782434">
      <w:pPr>
        <w:autoSpaceDE w:val="0"/>
        <w:autoSpaceDN w:val="0"/>
        <w:adjustRightInd w:val="0"/>
        <w:ind w:firstLine="709"/>
        <w:jc w:val="both"/>
      </w:pPr>
      <w:r w:rsidRPr="008E0D6E">
        <w:t xml:space="preserve">7) Приднестровская Молдавская Республика, муниципальные образования Приднестровской Молдавской Республики; </w:t>
      </w:r>
    </w:p>
    <w:p w:rsidR="009D5789" w:rsidRPr="008E0D6E" w:rsidRDefault="009D5789" w:rsidP="00782434">
      <w:pPr>
        <w:autoSpaceDE w:val="0"/>
        <w:autoSpaceDN w:val="0"/>
        <w:adjustRightInd w:val="0"/>
        <w:ind w:firstLine="709"/>
        <w:jc w:val="both"/>
      </w:pPr>
      <w:r w:rsidRPr="008E0D6E">
        <w:t xml:space="preserve">в) Нерезиденты: </w:t>
      </w:r>
    </w:p>
    <w:p w:rsidR="009D5789" w:rsidRPr="008E0D6E" w:rsidRDefault="009D5789" w:rsidP="00963845">
      <w:pPr>
        <w:autoSpaceDE w:val="0"/>
        <w:autoSpaceDN w:val="0"/>
        <w:adjustRightInd w:val="0"/>
        <w:ind w:firstLine="709"/>
        <w:jc w:val="both"/>
      </w:pPr>
      <w:r w:rsidRPr="008E0D6E">
        <w:t>1) физические лица, не являющиеся резидентами в соответствии с подпунктами 1), 2) и 3) подпункта б) пункта 2 Главы 1 настоящей Инструкции;</w:t>
      </w:r>
    </w:p>
    <w:p w:rsidR="009D5789" w:rsidRPr="008E0D6E" w:rsidRDefault="009D5789" w:rsidP="00963845">
      <w:pPr>
        <w:autoSpaceDE w:val="0"/>
        <w:autoSpaceDN w:val="0"/>
        <w:adjustRightInd w:val="0"/>
        <w:ind w:firstLine="709"/>
        <w:jc w:val="both"/>
      </w:pPr>
      <w:r w:rsidRPr="008E0D6E">
        <w:t xml:space="preserve">2) юридические лица, созданные в соответствии с законодательством иностранных государств; </w:t>
      </w:r>
    </w:p>
    <w:p w:rsidR="009D5789" w:rsidRPr="008E0D6E" w:rsidRDefault="009D5789" w:rsidP="00963845">
      <w:pPr>
        <w:autoSpaceDE w:val="0"/>
        <w:autoSpaceDN w:val="0"/>
        <w:adjustRightInd w:val="0"/>
        <w:ind w:firstLine="709"/>
        <w:jc w:val="both"/>
      </w:pPr>
      <w:r w:rsidRPr="008E0D6E">
        <w:t xml:space="preserve">3)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Приднестровской Молдавской Республики; </w:t>
      </w:r>
    </w:p>
    <w:p w:rsidR="009D5789" w:rsidRPr="008E0D6E" w:rsidRDefault="009D5789" w:rsidP="008A0BE9">
      <w:pPr>
        <w:autoSpaceDE w:val="0"/>
        <w:autoSpaceDN w:val="0"/>
        <w:adjustRightInd w:val="0"/>
        <w:ind w:firstLine="709"/>
        <w:jc w:val="both"/>
      </w:pPr>
      <w:r w:rsidRPr="008E0D6E">
        <w:t xml:space="preserve">4) находящиеся в Приднестровской Молдавской Республике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 (или) межправительственных организациях; </w:t>
      </w:r>
    </w:p>
    <w:p w:rsidR="009D5789" w:rsidRPr="008E0D6E" w:rsidRDefault="009D5789" w:rsidP="008A0BE9">
      <w:pPr>
        <w:autoSpaceDE w:val="0"/>
        <w:autoSpaceDN w:val="0"/>
        <w:adjustRightInd w:val="0"/>
        <w:ind w:firstLine="709"/>
        <w:jc w:val="both"/>
      </w:pPr>
      <w:r w:rsidRPr="008E0D6E">
        <w:t>5) межгосударственные и межправительственные организации, их филиалы и постоянные представительства в Приднестровской Молдавской Республике;</w:t>
      </w:r>
    </w:p>
    <w:p w:rsidR="009D5789" w:rsidRPr="008E0D6E" w:rsidRDefault="009D5789" w:rsidP="008A0BE9">
      <w:pPr>
        <w:autoSpaceDE w:val="0"/>
        <w:autoSpaceDN w:val="0"/>
        <w:adjustRightInd w:val="0"/>
        <w:ind w:firstLine="709"/>
        <w:jc w:val="both"/>
      </w:pPr>
      <w:r w:rsidRPr="008E0D6E">
        <w:t xml:space="preserve">6) находящиеся за пределами территории Приднестровской Молдавской Республики филиалы, представительства и иные подразделения резидентов, указанных в подпункте 4) подпункта б) пункта 2 Главы 1 настоящей Инструкции; </w:t>
      </w:r>
    </w:p>
    <w:p w:rsidR="009D5789" w:rsidRPr="008E0D6E" w:rsidRDefault="009D5789" w:rsidP="008A0BE9">
      <w:pPr>
        <w:autoSpaceDE w:val="0"/>
        <w:autoSpaceDN w:val="0"/>
        <w:adjustRightInd w:val="0"/>
        <w:ind w:firstLine="709"/>
        <w:jc w:val="both"/>
      </w:pPr>
      <w:r w:rsidRPr="008E0D6E">
        <w:t xml:space="preserve">7) иные лица, не указанные в подпункте б) пункта 2 Главы 1 настоящей Инструкции;»; </w:t>
      </w:r>
    </w:p>
    <w:p w:rsidR="009D5789" w:rsidRPr="008E0D6E" w:rsidRDefault="009D5789" w:rsidP="005B4094">
      <w:pPr>
        <w:autoSpaceDE w:val="0"/>
        <w:autoSpaceDN w:val="0"/>
        <w:adjustRightInd w:val="0"/>
        <w:ind w:firstLine="709"/>
        <w:jc w:val="both"/>
      </w:pPr>
      <w:r w:rsidRPr="008E0D6E">
        <w:t>б) подпункт л) пункта 2 Главы 1 Инструкции изложить в следующей редакции:</w:t>
      </w:r>
    </w:p>
    <w:p w:rsidR="009D5789" w:rsidRPr="008E0D6E" w:rsidRDefault="009D5789" w:rsidP="005B4094">
      <w:pPr>
        <w:autoSpaceDE w:val="0"/>
        <w:autoSpaceDN w:val="0"/>
        <w:adjustRightInd w:val="0"/>
        <w:ind w:firstLine="709"/>
        <w:jc w:val="both"/>
      </w:pPr>
      <w:r w:rsidRPr="008E0D6E">
        <w:t>«л) Трансграничным переводом денежных средств явля</w:t>
      </w:r>
      <w:r>
        <w:t>е</w:t>
      </w:r>
      <w:r w:rsidRPr="008E0D6E">
        <w:t>тся:</w:t>
      </w:r>
    </w:p>
    <w:p w:rsidR="009D5789" w:rsidRPr="008E0D6E" w:rsidRDefault="009D5789" w:rsidP="005B4094">
      <w:pPr>
        <w:autoSpaceDE w:val="0"/>
        <w:autoSpaceDN w:val="0"/>
        <w:adjustRightInd w:val="0"/>
        <w:ind w:firstLine="709"/>
        <w:jc w:val="both"/>
      </w:pPr>
      <w:r w:rsidRPr="008E0D6E">
        <w:t>1) перевод денежных средств отчитывающейся кредитной организацией посредством списания с собственного корреспондентского счета, открытого в кредитной организации Приднестровской Молдавской Республики, и зачисления на собственный корреспондентский счет, открытый в иностранном банке (включая операции, связанные с конверсией средств из одной валюты в другую);</w:t>
      </w:r>
    </w:p>
    <w:p w:rsidR="009D5789" w:rsidRPr="008E0D6E" w:rsidRDefault="009D5789" w:rsidP="005B4094">
      <w:pPr>
        <w:autoSpaceDE w:val="0"/>
        <w:autoSpaceDN w:val="0"/>
        <w:adjustRightInd w:val="0"/>
        <w:ind w:firstLine="709"/>
        <w:jc w:val="both"/>
      </w:pPr>
      <w:r w:rsidRPr="008E0D6E">
        <w:t>2) перевод денежных средств отчитывающейся кредитной организацией посредством списания с собственного корреспондентского счета, открытого в иностранном банке, и зачисления на собственный корреспондентский счет, открытый в кредитной организации Приднестровской Молдавской Республики (включая операции, связанные с конверсией средств из одной валюты в другую);</w:t>
      </w:r>
    </w:p>
    <w:p w:rsidR="009D5789" w:rsidRPr="008E0D6E" w:rsidRDefault="009D5789" w:rsidP="007448CE">
      <w:pPr>
        <w:autoSpaceDE w:val="0"/>
        <w:autoSpaceDN w:val="0"/>
        <w:adjustRightInd w:val="0"/>
        <w:ind w:firstLine="709"/>
        <w:jc w:val="both"/>
        <w:rPr>
          <w:sz w:val="22"/>
          <w:szCs w:val="22"/>
        </w:rPr>
      </w:pPr>
      <w:r w:rsidRPr="008E0D6E">
        <w:t xml:space="preserve">3) перевод денежных средств от имени отчитывающейся кредитной организации или клиента отчитывающейся организации, при осуществлении которого получатель средств находится за пределами Приднестровской Молдавской Республики, в том числе по операциям с международными пластиковыми картами и электронными кошельками; </w:t>
      </w:r>
    </w:p>
    <w:p w:rsidR="009D5789" w:rsidRPr="008E0D6E" w:rsidRDefault="009D5789" w:rsidP="007448CE">
      <w:pPr>
        <w:autoSpaceDE w:val="0"/>
        <w:autoSpaceDN w:val="0"/>
        <w:adjustRightInd w:val="0"/>
        <w:ind w:firstLine="709"/>
        <w:jc w:val="both"/>
        <w:rPr>
          <w:sz w:val="20"/>
          <w:szCs w:val="20"/>
        </w:rPr>
      </w:pPr>
      <w:r w:rsidRPr="008E0D6E">
        <w:t xml:space="preserve">4) перевод денежных средств в пользу отчитывающейся кредитной организации или клиента отчитывающейся кредитной организации, при осуществлении которого плательщик средств находится за пределами Приднестровской Молдавской Республики, в том числе по операциям с международными пластиковыми картами и электронными кошельками; </w:t>
      </w:r>
    </w:p>
    <w:p w:rsidR="009D5789" w:rsidRPr="008E0D6E" w:rsidRDefault="009D5789" w:rsidP="005B4094">
      <w:pPr>
        <w:autoSpaceDE w:val="0"/>
        <w:autoSpaceDN w:val="0"/>
        <w:adjustRightInd w:val="0"/>
        <w:ind w:firstLine="709"/>
        <w:jc w:val="both"/>
      </w:pPr>
      <w:r w:rsidRPr="008E0D6E">
        <w:t>5) перевод денежных средств с собственного счета клиента отчитывающейся кредитной организации на собственный счет, открытый в иностранном банке (включая операции, связанные с конверсией средств из одной валюты в другую), в том числе по операциям с международными пластиковыми картами и электронными кошельками;</w:t>
      </w:r>
    </w:p>
    <w:p w:rsidR="009D5789" w:rsidRPr="008E0D6E" w:rsidRDefault="009D5789" w:rsidP="005B4094">
      <w:pPr>
        <w:autoSpaceDE w:val="0"/>
        <w:autoSpaceDN w:val="0"/>
        <w:adjustRightInd w:val="0"/>
        <w:ind w:firstLine="709"/>
        <w:jc w:val="both"/>
      </w:pPr>
      <w:r w:rsidRPr="008E0D6E">
        <w:t>6) перевод денежных средств на собственный счет клиента отчитывающейся кредитной организации с собственного счета, открытого в иностранном банке (включая операции, связанные с конверсией средств из одной валюты в другую), в том числе по операциям с международными пластиковыми картами и электронными кошельками.»;</w:t>
      </w:r>
    </w:p>
    <w:p w:rsidR="009D5789" w:rsidRPr="008E0D6E" w:rsidRDefault="009D5789" w:rsidP="005B4094">
      <w:pPr>
        <w:autoSpaceDE w:val="0"/>
        <w:autoSpaceDN w:val="0"/>
        <w:adjustRightInd w:val="0"/>
        <w:ind w:firstLine="709"/>
        <w:jc w:val="both"/>
      </w:pPr>
      <w:r w:rsidRPr="008E0D6E">
        <w:t>в) пункт 13 Главы 1 Инструкции изложить в следующей редакции:</w:t>
      </w:r>
    </w:p>
    <w:p w:rsidR="009D5789" w:rsidRPr="008E0D6E" w:rsidRDefault="009D5789" w:rsidP="005B4094">
      <w:pPr>
        <w:autoSpaceDE w:val="0"/>
        <w:autoSpaceDN w:val="0"/>
        <w:adjustRightInd w:val="0"/>
        <w:ind w:firstLine="709"/>
        <w:jc w:val="both"/>
      </w:pPr>
      <w:r w:rsidRPr="008E0D6E">
        <w:t>«13. Отчитывающиеся субъекты обязаны по запросам Приднестровского республиканского банка предоставить дополнительную информацию об операциях, отраженных в установленных настоящей Инструкцией формах отчетности. Указанная информация может быть предоставлена в устной форме, на бумажном носителе, в электронном виде (в форме защищенного паролем файла).</w:t>
      </w:r>
    </w:p>
    <w:p w:rsidR="009D5789" w:rsidRPr="008E0D6E" w:rsidRDefault="009D5789" w:rsidP="005B4094">
      <w:pPr>
        <w:autoSpaceDE w:val="0"/>
        <w:autoSpaceDN w:val="0"/>
        <w:adjustRightInd w:val="0"/>
        <w:ind w:firstLine="709"/>
        <w:jc w:val="both"/>
      </w:pPr>
      <w:r w:rsidRPr="008E0D6E">
        <w:t>Ответы на запросы Приднестровского республиканского банка, поступившие в адрес кредитных организаций в электронном виде, предоставляются в течение трех рабочих дней с даты получения запроса.</w:t>
      </w:r>
    </w:p>
    <w:p w:rsidR="009D5789" w:rsidRPr="008E0D6E" w:rsidRDefault="009D5789" w:rsidP="005B4094">
      <w:pPr>
        <w:autoSpaceDE w:val="0"/>
        <w:autoSpaceDN w:val="0"/>
        <w:adjustRightInd w:val="0"/>
        <w:ind w:firstLine="709"/>
        <w:jc w:val="both"/>
      </w:pPr>
      <w:r w:rsidRPr="008E0D6E">
        <w:t xml:space="preserve">Ответы на запросы Приднестровского республиканского банка, поступившие в адрес кредитных организаций на бумажном носителе, предоставляются в сроки, указанные в соответствующем запросе.»; </w:t>
      </w:r>
    </w:p>
    <w:p w:rsidR="009D5789" w:rsidRPr="008E0D6E" w:rsidRDefault="009D5789" w:rsidP="005B4094">
      <w:pPr>
        <w:autoSpaceDE w:val="0"/>
        <w:autoSpaceDN w:val="0"/>
        <w:adjustRightInd w:val="0"/>
        <w:ind w:firstLine="709"/>
        <w:jc w:val="both"/>
      </w:pPr>
      <w:r w:rsidRPr="008E0D6E">
        <w:t>г) подпункт д) пункта 4 Порядка составления и представления отчета 1-ПБ «О международных операциях банка» Приложения N 1 к Инструкции изложить в следующей редакции:</w:t>
      </w:r>
    </w:p>
    <w:p w:rsidR="009D5789" w:rsidRPr="008E0D6E" w:rsidRDefault="009D5789" w:rsidP="005B4094">
      <w:pPr>
        <w:autoSpaceDE w:val="0"/>
        <w:autoSpaceDN w:val="0"/>
        <w:adjustRightInd w:val="0"/>
        <w:ind w:firstLine="709"/>
        <w:jc w:val="both"/>
      </w:pPr>
      <w:r w:rsidRPr="008E0D6E">
        <w:t>«д) по счетам и депозитам (включая прочие привлеченные средства и просроченные обязательства по депозитам) нерезидентов, указанных в подпункте в) пункта 2 Главы 1 настоящей Инструкции, в том числе по счетам и депозитам нерезидентов, изменивших свой резидентный статус в отчетном периоде;»;</w:t>
      </w:r>
    </w:p>
    <w:p w:rsidR="009D5789" w:rsidRPr="008E0D6E" w:rsidRDefault="009D5789" w:rsidP="00F672D9">
      <w:pPr>
        <w:autoSpaceDE w:val="0"/>
        <w:autoSpaceDN w:val="0"/>
        <w:adjustRightInd w:val="0"/>
        <w:ind w:firstLine="709"/>
        <w:jc w:val="both"/>
      </w:pPr>
      <w:r w:rsidRPr="008E0D6E">
        <w:t>д) подпункт е) пункта 4 Порядка составления и представления отчета 1-ПБ «О международных операциях банка» Приложения N 1 к Инструкции изложить в следующей редакции:</w:t>
      </w:r>
    </w:p>
    <w:p w:rsidR="009D5789" w:rsidRPr="008E0D6E" w:rsidRDefault="009D5789" w:rsidP="00D93AC4">
      <w:pPr>
        <w:autoSpaceDE w:val="0"/>
        <w:autoSpaceDN w:val="0"/>
        <w:adjustRightInd w:val="0"/>
        <w:ind w:firstLine="709"/>
        <w:jc w:val="both"/>
      </w:pPr>
      <w:r w:rsidRPr="008E0D6E">
        <w:t>«е) по счетам и депозитам (включая прочие привлеченные средства и просроченные обязательства по депозитам) резидентов, указанных в подпункте 4) подпункта б) пункта 2 Главы 1 настоящей Инструкции, а также по счетам и депозитам физических лиц-резидентов, изменивших свой резидентный статус в отчетном периоде;»;</w:t>
      </w:r>
    </w:p>
    <w:p w:rsidR="009D5789" w:rsidRDefault="009D5789" w:rsidP="00AF65B8">
      <w:pPr>
        <w:autoSpaceDE w:val="0"/>
        <w:autoSpaceDN w:val="0"/>
        <w:adjustRightInd w:val="0"/>
        <w:ind w:firstLine="709"/>
        <w:jc w:val="both"/>
      </w:pPr>
      <w:r w:rsidRPr="008E0D6E">
        <w:t>е) пункт 6 Порядка составления и представления отчета 1-ПБ «О международных операциях банка» Приложения N 1 к Инструкции исключить;</w:t>
      </w:r>
    </w:p>
    <w:p w:rsidR="009D5789" w:rsidRPr="008E0D6E" w:rsidRDefault="009D5789" w:rsidP="00AF65B8">
      <w:pPr>
        <w:autoSpaceDE w:val="0"/>
        <w:autoSpaceDN w:val="0"/>
        <w:adjustRightInd w:val="0"/>
        <w:ind w:firstLine="709"/>
        <w:jc w:val="both"/>
      </w:pPr>
      <w:r w:rsidRPr="008E0D6E">
        <w:t>ж) пункт 6-1 Порядка составления и представления отчета 1-ПБ «О международных операциях банка» Приложения N 1 к Инструкции изложить в следующей редакции:</w:t>
      </w:r>
    </w:p>
    <w:p w:rsidR="009D5789" w:rsidRPr="008E0D6E" w:rsidRDefault="009D5789" w:rsidP="005B4094">
      <w:pPr>
        <w:autoSpaceDE w:val="0"/>
        <w:autoSpaceDN w:val="0"/>
        <w:adjustRightInd w:val="0"/>
        <w:ind w:firstLine="709"/>
        <w:jc w:val="both"/>
      </w:pPr>
      <w:r w:rsidRPr="008E0D6E">
        <w:t>«6-1. Резидентный статус присваивается клиенту кредитной организации при открытии счета или при совершении им операции без открытия счета в соответствии с подпунктами б) и в) пункта 2 Главы 1 настоящей Инструкции.</w:t>
      </w:r>
    </w:p>
    <w:p w:rsidR="009D5789" w:rsidRPr="008E0D6E" w:rsidRDefault="009D5789" w:rsidP="007F4CA5">
      <w:pPr>
        <w:autoSpaceDE w:val="0"/>
        <w:autoSpaceDN w:val="0"/>
        <w:adjustRightInd w:val="0"/>
        <w:ind w:firstLine="709"/>
        <w:jc w:val="both"/>
      </w:pPr>
      <w:r w:rsidRPr="008E0D6E">
        <w:t>Если в текущем отчетном периоде в результате обновления идентификационных сведений о клиенте кредитной организацией получены более актуальные данные о стране резидентного статуса своего клиента, в отчете текущего периода по операциям данного клиента (резидента или нерезидента), в том числе по сальдирующим записям его счета, отражается актуальная информация со дня документального подтверждения соответствующей информации.</w:t>
      </w:r>
    </w:p>
    <w:p w:rsidR="009D5789" w:rsidRPr="008E0D6E" w:rsidRDefault="009D5789" w:rsidP="007F4CA5">
      <w:pPr>
        <w:autoSpaceDE w:val="0"/>
        <w:autoSpaceDN w:val="0"/>
        <w:adjustRightInd w:val="0"/>
        <w:ind w:firstLine="709"/>
        <w:jc w:val="both"/>
      </w:pPr>
      <w:r w:rsidRPr="008E0D6E">
        <w:t>Если на момент совершения операции или по состоянию на конец отчетного периода истек срок документа, на основании которого клиенту присвоен (изменен) резидентный статус, страна его резидентного статуса определяется на основании сведений, указанных в Заявлении на открытие счета, или на основании последних актуальных идентификационных сведений о стране постоянного проживания данного клиента, имеющихся в распоряжении банка (иной кредитной организации), если имеются достаточные основания считать их более достоверными. Страной постоянного проживания физического лица является страна, в которой данное физическое лицо непрерывно проживает не менее одного года.</w:t>
      </w:r>
      <w:r w:rsidRPr="008E0D6E">
        <w:rPr>
          <w:strike/>
        </w:rPr>
        <w:t xml:space="preserve"> </w:t>
      </w:r>
    </w:p>
    <w:p w:rsidR="009D5789" w:rsidRPr="008E0D6E" w:rsidRDefault="009D5789" w:rsidP="007F4CA5">
      <w:pPr>
        <w:autoSpaceDE w:val="0"/>
        <w:autoSpaceDN w:val="0"/>
        <w:adjustRightInd w:val="0"/>
        <w:ind w:firstLine="709"/>
        <w:jc w:val="both"/>
      </w:pPr>
      <w:r w:rsidRPr="008E0D6E">
        <w:t>В случае выплаты денежных средств наследнику владельца счета (на основании соответствующего Свидетельства о праве на наследство или Разрешения нотариуса на получение наследником соответствующей части денежных средств наследодателя, либо по решению суда), резидентный статус получателя денежных средств определяется на основании предоставленных им документов.»;</w:t>
      </w:r>
    </w:p>
    <w:p w:rsidR="009D5789" w:rsidRDefault="009D5789" w:rsidP="000A7C7C">
      <w:pPr>
        <w:autoSpaceDE w:val="0"/>
        <w:autoSpaceDN w:val="0"/>
        <w:adjustRightInd w:val="0"/>
        <w:ind w:firstLine="709"/>
        <w:jc w:val="both"/>
      </w:pPr>
      <w:r w:rsidRPr="008E0D6E">
        <w:t>з) пункт 6-2 Порядка составления и представления отчета 1-ПБ «О международных операциях банка» Приложения N 1 к Инструкции исключить;</w:t>
      </w:r>
    </w:p>
    <w:p w:rsidR="009D5789" w:rsidRPr="008E0D6E" w:rsidRDefault="009D5789" w:rsidP="000A7C7C">
      <w:pPr>
        <w:autoSpaceDE w:val="0"/>
        <w:autoSpaceDN w:val="0"/>
        <w:adjustRightInd w:val="0"/>
        <w:ind w:firstLine="709"/>
        <w:jc w:val="both"/>
      </w:pPr>
      <w:r w:rsidRPr="008E0D6E">
        <w:t>и) пункт 18 Порядка составления и представления отчета 1-ПБ «О международных операциях банка» Приложения N 1 к Инструкции дополнить вторым абзацем следующего содержания:</w:t>
      </w:r>
    </w:p>
    <w:p w:rsidR="009D5789" w:rsidRPr="008E0D6E" w:rsidRDefault="009D5789" w:rsidP="000A7C7C">
      <w:pPr>
        <w:autoSpaceDE w:val="0"/>
        <w:autoSpaceDN w:val="0"/>
        <w:adjustRightInd w:val="0"/>
        <w:ind w:firstLine="709"/>
        <w:jc w:val="both"/>
      </w:pPr>
      <w:r w:rsidRPr="008E0D6E">
        <w:t xml:space="preserve">«При отражении в отчете сальдирующих записей по подотчетным счетам на начало и конец отчетного периода указывается первая и последняя календарные даты отчетного месяца.»; </w:t>
      </w:r>
    </w:p>
    <w:p w:rsidR="009D5789" w:rsidRPr="008E0D6E" w:rsidRDefault="009D5789" w:rsidP="005B4094">
      <w:pPr>
        <w:autoSpaceDE w:val="0"/>
        <w:autoSpaceDN w:val="0"/>
        <w:adjustRightInd w:val="0"/>
        <w:ind w:firstLine="709"/>
        <w:jc w:val="both"/>
      </w:pPr>
      <w:r w:rsidRPr="008E0D6E">
        <w:t>к) пункт 19 Порядка составления и представления отчета 1-ПБ «О международных операциях банка» Приложения N 1 к Инструкции дополнить четвертым абзацем следующего содержания:</w:t>
      </w:r>
    </w:p>
    <w:p w:rsidR="009D5789" w:rsidRPr="008E0D6E" w:rsidRDefault="009D5789" w:rsidP="00396D62">
      <w:pPr>
        <w:autoSpaceDE w:val="0"/>
        <w:autoSpaceDN w:val="0"/>
        <w:adjustRightInd w:val="0"/>
        <w:ind w:firstLine="709"/>
        <w:jc w:val="both"/>
      </w:pPr>
      <w:r w:rsidRPr="008E0D6E">
        <w:t xml:space="preserve">«Коды Классификатора платежных операций из раздела «Резерв» Таблицы N 1 Приложения N 1 к Инструкции надлежит использовать для отражения отдельных видов операций в соответствии с рекомендациями Приднестровского республиканского банка, которые направляются отчитывающимся кредитным организациям в письменной форме.»;  </w:t>
      </w:r>
    </w:p>
    <w:p w:rsidR="009D5789" w:rsidRPr="008E0D6E" w:rsidRDefault="009D5789" w:rsidP="00396D62">
      <w:pPr>
        <w:ind w:firstLine="709"/>
        <w:jc w:val="both"/>
      </w:pPr>
      <w:r w:rsidRPr="008E0D6E">
        <w:t xml:space="preserve">л) таблицу подпункта е) в части второй пункта 22 Порядка составления и представления отчета 1-ПБ «О международных операциях банка» Приложения </w:t>
      </w:r>
      <w:r w:rsidRPr="008E0D6E">
        <w:br/>
      </w:r>
      <w:r w:rsidRPr="008E0D6E">
        <w:rPr>
          <w:lang w:val="en-US"/>
        </w:rPr>
        <w:t>N</w:t>
      </w:r>
      <w:r w:rsidRPr="008E0D6E">
        <w:t xml:space="preserve">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
        <w:gridCol w:w="437"/>
        <w:gridCol w:w="1748"/>
        <w:gridCol w:w="1603"/>
        <w:gridCol w:w="1604"/>
        <w:gridCol w:w="4095"/>
        <w:gridCol w:w="284"/>
      </w:tblGrid>
      <w:tr w:rsidR="009D5789" w:rsidRPr="008E0D6E">
        <w:tc>
          <w:tcPr>
            <w:tcW w:w="402" w:type="dxa"/>
            <w:tcBorders>
              <w:top w:val="nil"/>
              <w:left w:val="nil"/>
              <w:bottom w:val="nil"/>
              <w:righ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c>
          <w:tcPr>
            <w:tcW w:w="437"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в)</w:t>
            </w:r>
          </w:p>
        </w:tc>
        <w:tc>
          <w:tcPr>
            <w:tcW w:w="1748" w:type="dxa"/>
            <w:tcBorders>
              <w:lef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rPr>
            </w:pPr>
            <w:r w:rsidRPr="00045126">
              <w:rPr>
                <w:rFonts w:ascii="Times New Roman" w:hAnsi="Times New Roman" w:cs="Times New Roman"/>
                <w:sz w:val="24"/>
                <w:szCs w:val="24"/>
              </w:rPr>
              <w:t>в пользу отчитывающе-гося банка/клиента отчитывающе-гося банка</w:t>
            </w:r>
          </w:p>
        </w:tc>
        <w:tc>
          <w:tcPr>
            <w:tcW w:w="1603" w:type="dxa"/>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1604" w:type="dxa"/>
            <w:tcBorders>
              <w:right w:val="single" w:sz="4" w:space="0" w:color="auto"/>
            </w:tcBorders>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4095"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 xml:space="preserve">5-28 символы кода </w:t>
            </w:r>
            <w:r w:rsidRPr="00045126">
              <w:rPr>
                <w:rFonts w:ascii="Times New Roman" w:hAnsi="Times New Roman" w:cs="Times New Roman"/>
                <w:sz w:val="24"/>
                <w:szCs w:val="24"/>
              </w:rPr>
              <w:sym w:font="Symbol" w:char="F02D"/>
            </w:r>
            <w:r w:rsidRPr="00045126">
              <w:rPr>
                <w:rFonts w:ascii="Times New Roman" w:hAnsi="Times New Roman" w:cs="Times New Roman"/>
                <w:sz w:val="24"/>
                <w:szCs w:val="24"/>
              </w:rPr>
              <w:t xml:space="preserve"> уникальный код операции</w:t>
            </w:r>
          </w:p>
        </w:tc>
        <w:tc>
          <w:tcPr>
            <w:tcW w:w="284" w:type="dxa"/>
            <w:tcBorders>
              <w:top w:val="nil"/>
              <w:left w:val="single" w:sz="4" w:space="0" w:color="auto"/>
              <w:bottom w:val="nil"/>
              <w:right w:val="nil"/>
            </w:tcBorders>
            <w:vAlign w:val="bottom"/>
          </w:tcPr>
          <w:p w:rsidR="009D5789" w:rsidRPr="00045126" w:rsidRDefault="009D5789" w:rsidP="00045126">
            <w:pPr>
              <w:pStyle w:val="ListParagraph"/>
              <w:spacing w:line="240" w:lineRule="auto"/>
              <w:ind w:left="-108" w:right="-108"/>
              <w:jc w:val="center"/>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center"/>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r>
    </w:tbl>
    <w:p w:rsidR="009D5789" w:rsidRPr="008E0D6E" w:rsidRDefault="009D5789" w:rsidP="00AD6DD4">
      <w:pPr>
        <w:jc w:val="both"/>
      </w:pPr>
      <w:r w:rsidRPr="008E0D6E">
        <w:t>дополнить строкой следующего содержания:</w:t>
      </w:r>
    </w:p>
    <w:tbl>
      <w:tblPr>
        <w:tblW w:w="10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425"/>
        <w:gridCol w:w="1701"/>
        <w:gridCol w:w="1559"/>
        <w:gridCol w:w="1560"/>
        <w:gridCol w:w="4252"/>
        <w:gridCol w:w="284"/>
        <w:gridCol w:w="284"/>
      </w:tblGrid>
      <w:tr w:rsidR="009D5789" w:rsidRPr="008E0D6E">
        <w:tc>
          <w:tcPr>
            <w:tcW w:w="392" w:type="dxa"/>
            <w:tcBorders>
              <w:top w:val="nil"/>
              <w:left w:val="nil"/>
              <w:bottom w:val="nil"/>
              <w:righ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г)</w:t>
            </w:r>
          </w:p>
        </w:tc>
        <w:tc>
          <w:tcPr>
            <w:tcW w:w="1701" w:type="dxa"/>
            <w:tcBorders>
              <w:lef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rPr>
            </w:pPr>
            <w:r w:rsidRPr="00045126">
              <w:rPr>
                <w:rFonts w:ascii="Times New Roman" w:hAnsi="Times New Roman" w:cs="Times New Roman"/>
                <w:sz w:val="24"/>
                <w:szCs w:val="24"/>
              </w:rPr>
              <w:t>в наличной форме (через кассу кредитной организации)</w:t>
            </w:r>
          </w:p>
        </w:tc>
        <w:tc>
          <w:tcPr>
            <w:tcW w:w="1559" w:type="dxa"/>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1560" w:type="dxa"/>
            <w:tcBorders>
              <w:right w:val="single" w:sz="4" w:space="0" w:color="auto"/>
            </w:tcBorders>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4252"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По операциям, указанным в п.п. г) пункта 3 и пункте 8 настоящей таблицы (при идентичности данных в полях «Сумма» и «Код валюты» отчёта) 1-28 символы кода совпадают</w:t>
            </w:r>
          </w:p>
        </w:tc>
        <w:tc>
          <w:tcPr>
            <w:tcW w:w="284" w:type="dxa"/>
            <w:tcBorders>
              <w:top w:val="nil"/>
              <w:left w:val="single" w:sz="4" w:space="0" w:color="auto"/>
              <w:bottom w:val="nil"/>
              <w:right w:val="nil"/>
            </w:tcBorders>
            <w:vAlign w:val="bottom"/>
          </w:tcPr>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c>
          <w:tcPr>
            <w:tcW w:w="284" w:type="dxa"/>
            <w:tcBorders>
              <w:top w:val="nil"/>
              <w:left w:val="nil"/>
              <w:bottom w:val="nil"/>
              <w:right w:val="nil"/>
            </w:tcBorders>
            <w:vAlign w:val="bottom"/>
          </w:tcPr>
          <w:p w:rsidR="009D5789" w:rsidRPr="00045126" w:rsidRDefault="009D5789" w:rsidP="00045126">
            <w:pPr>
              <w:pStyle w:val="ListParagraph"/>
              <w:spacing w:line="240" w:lineRule="auto"/>
              <w:ind w:left="-108" w:right="-108"/>
              <w:jc w:val="center"/>
              <w:rPr>
                <w:rFonts w:ascii="Times New Roman" w:hAnsi="Times New Roman" w:cs="Times New Roman"/>
                <w:sz w:val="24"/>
                <w:szCs w:val="24"/>
                <w:lang w:eastAsia="ru-RU"/>
              </w:rPr>
            </w:pPr>
          </w:p>
        </w:tc>
      </w:tr>
    </w:tbl>
    <w:p w:rsidR="009D5789" w:rsidRPr="008E0D6E" w:rsidRDefault="009D5789" w:rsidP="00396D62">
      <w:pPr>
        <w:ind w:firstLine="709"/>
        <w:jc w:val="both"/>
      </w:pPr>
      <w:r w:rsidRPr="008E0D6E">
        <w:t xml:space="preserve">м) таблицу подпункта е) в части второй пункта 22 Порядка составления и представления отчета 1-ПБ «О международных операциях банка» Приложения </w:t>
      </w:r>
      <w:r w:rsidRPr="008E0D6E">
        <w:br/>
      </w:r>
      <w:r w:rsidRPr="008E0D6E">
        <w:rPr>
          <w:lang w:val="en-US"/>
        </w:rPr>
        <w:t>N</w:t>
      </w:r>
      <w:r w:rsidRPr="008E0D6E">
        <w:t xml:space="preserve"> 1 к Инструкции после строки:</w:t>
      </w:r>
    </w:p>
    <w:tbl>
      <w:tblPr>
        <w:tblW w:w="10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
        <w:gridCol w:w="437"/>
        <w:gridCol w:w="1748"/>
        <w:gridCol w:w="1603"/>
        <w:gridCol w:w="1604"/>
        <w:gridCol w:w="4095"/>
        <w:gridCol w:w="567"/>
      </w:tblGrid>
      <w:tr w:rsidR="009D5789" w:rsidRPr="008E0D6E">
        <w:tc>
          <w:tcPr>
            <w:tcW w:w="402" w:type="dxa"/>
            <w:tcBorders>
              <w:top w:val="nil"/>
              <w:left w:val="nil"/>
              <w:bottom w:val="nil"/>
              <w:righ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c>
          <w:tcPr>
            <w:tcW w:w="437"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в)</w:t>
            </w:r>
          </w:p>
        </w:tc>
        <w:tc>
          <w:tcPr>
            <w:tcW w:w="1748" w:type="dxa"/>
            <w:tcBorders>
              <w:lef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rPr>
            </w:pPr>
            <w:r w:rsidRPr="00045126">
              <w:rPr>
                <w:rFonts w:ascii="Times New Roman" w:hAnsi="Times New Roman" w:cs="Times New Roman"/>
                <w:sz w:val="24"/>
                <w:szCs w:val="24"/>
              </w:rPr>
              <w:t>списанных со счета отчитывающе-гося банка/клиента отчитывающе-гося банка</w:t>
            </w:r>
          </w:p>
        </w:tc>
        <w:tc>
          <w:tcPr>
            <w:tcW w:w="1603" w:type="dxa"/>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1604" w:type="dxa"/>
            <w:tcBorders>
              <w:right w:val="single" w:sz="4" w:space="0" w:color="auto"/>
            </w:tcBorders>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4095"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 xml:space="preserve">5-28 символы кода </w:t>
            </w:r>
            <w:r w:rsidRPr="00045126">
              <w:rPr>
                <w:rFonts w:ascii="Times New Roman" w:hAnsi="Times New Roman" w:cs="Times New Roman"/>
                <w:sz w:val="24"/>
                <w:szCs w:val="24"/>
              </w:rPr>
              <w:sym w:font="Symbol" w:char="F02D"/>
            </w:r>
            <w:r w:rsidRPr="00045126">
              <w:rPr>
                <w:rFonts w:ascii="Times New Roman" w:hAnsi="Times New Roman" w:cs="Times New Roman"/>
                <w:sz w:val="24"/>
                <w:szCs w:val="24"/>
              </w:rPr>
              <w:t xml:space="preserve"> уникальный код операции</w:t>
            </w:r>
          </w:p>
        </w:tc>
        <w:tc>
          <w:tcPr>
            <w:tcW w:w="567" w:type="dxa"/>
            <w:tcBorders>
              <w:top w:val="nil"/>
              <w:left w:val="single" w:sz="4" w:space="0" w:color="auto"/>
              <w:bottom w:val="nil"/>
              <w:right w:val="nil"/>
            </w:tcBorders>
            <w:vAlign w:val="bottom"/>
          </w:tcPr>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center"/>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r>
    </w:tbl>
    <w:p w:rsidR="009D5789" w:rsidRPr="008E0D6E" w:rsidRDefault="009D5789" w:rsidP="00A808BF">
      <w:pPr>
        <w:tabs>
          <w:tab w:val="left" w:pos="142"/>
        </w:tabs>
        <w:jc w:val="both"/>
      </w:pPr>
      <w:r w:rsidRPr="008E0D6E">
        <w:t xml:space="preserve"> дополнить строкой следующего содержания:</w:t>
      </w:r>
    </w:p>
    <w:tbl>
      <w:tblPr>
        <w:tblW w:w="10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425"/>
        <w:gridCol w:w="1701"/>
        <w:gridCol w:w="1559"/>
        <w:gridCol w:w="1560"/>
        <w:gridCol w:w="4252"/>
        <w:gridCol w:w="284"/>
        <w:gridCol w:w="284"/>
      </w:tblGrid>
      <w:tr w:rsidR="009D5789" w:rsidRPr="008E0D6E">
        <w:tc>
          <w:tcPr>
            <w:tcW w:w="392" w:type="dxa"/>
            <w:tcBorders>
              <w:top w:val="nil"/>
              <w:left w:val="nil"/>
              <w:bottom w:val="nil"/>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г)</w:t>
            </w:r>
          </w:p>
        </w:tc>
        <w:tc>
          <w:tcPr>
            <w:tcW w:w="1701" w:type="dxa"/>
            <w:tcBorders>
              <w:left w:val="single" w:sz="4" w:space="0" w:color="auto"/>
            </w:tcBorders>
          </w:tcPr>
          <w:p w:rsidR="009D5789" w:rsidRPr="00045126" w:rsidRDefault="009D5789" w:rsidP="00045126">
            <w:pPr>
              <w:pStyle w:val="ListParagraph"/>
              <w:spacing w:line="240" w:lineRule="auto"/>
              <w:ind w:left="0"/>
              <w:rPr>
                <w:rFonts w:ascii="Times New Roman" w:hAnsi="Times New Roman" w:cs="Times New Roman"/>
                <w:sz w:val="24"/>
                <w:szCs w:val="24"/>
              </w:rPr>
            </w:pPr>
            <w:r w:rsidRPr="00045126">
              <w:rPr>
                <w:rFonts w:ascii="Times New Roman" w:hAnsi="Times New Roman" w:cs="Times New Roman"/>
                <w:sz w:val="24"/>
                <w:szCs w:val="24"/>
              </w:rPr>
              <w:t>в наличной форме (через кассу кредитной организации)</w:t>
            </w:r>
          </w:p>
        </w:tc>
        <w:tc>
          <w:tcPr>
            <w:tcW w:w="1559" w:type="dxa"/>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1560" w:type="dxa"/>
            <w:tcBorders>
              <w:right w:val="single" w:sz="4" w:space="0" w:color="auto"/>
            </w:tcBorders>
          </w:tcPr>
          <w:p w:rsidR="009D5789" w:rsidRPr="00045126" w:rsidRDefault="009D5789" w:rsidP="00045126">
            <w:pPr>
              <w:pStyle w:val="ListParagraph"/>
              <w:spacing w:line="240" w:lineRule="auto"/>
              <w:ind w:left="0"/>
              <w:jc w:val="center"/>
              <w:rPr>
                <w:rFonts w:ascii="Times New Roman" w:hAnsi="Times New Roman" w:cs="Times New Roman"/>
                <w:sz w:val="24"/>
                <w:szCs w:val="24"/>
              </w:rPr>
            </w:pPr>
            <w:r w:rsidRPr="00045126">
              <w:rPr>
                <w:rFonts w:ascii="Times New Roman" w:hAnsi="Times New Roman" w:cs="Times New Roman"/>
                <w:sz w:val="24"/>
                <w:szCs w:val="24"/>
              </w:rPr>
              <w:t>КУБ отчитываю-щегося банка</w:t>
            </w:r>
          </w:p>
        </w:tc>
        <w:tc>
          <w:tcPr>
            <w:tcW w:w="4252" w:type="dxa"/>
            <w:tcBorders>
              <w:top w:val="single" w:sz="4" w:space="0" w:color="auto"/>
              <w:left w:val="single" w:sz="4" w:space="0" w:color="auto"/>
              <w:bottom w:val="single" w:sz="4" w:space="0" w:color="auto"/>
              <w:right w:val="single" w:sz="4" w:space="0" w:color="auto"/>
            </w:tcBorders>
          </w:tcPr>
          <w:p w:rsidR="009D5789" w:rsidRPr="00045126" w:rsidRDefault="009D5789" w:rsidP="00045126">
            <w:pPr>
              <w:pStyle w:val="ListParagraph"/>
              <w:spacing w:line="240" w:lineRule="auto"/>
              <w:ind w:left="0"/>
              <w:jc w:val="both"/>
              <w:rPr>
                <w:rFonts w:ascii="Times New Roman" w:hAnsi="Times New Roman" w:cs="Times New Roman"/>
                <w:sz w:val="24"/>
                <w:szCs w:val="24"/>
              </w:rPr>
            </w:pPr>
            <w:r w:rsidRPr="00045126">
              <w:rPr>
                <w:rFonts w:ascii="Times New Roman" w:hAnsi="Times New Roman" w:cs="Times New Roman"/>
                <w:sz w:val="24"/>
                <w:szCs w:val="24"/>
              </w:rPr>
              <w:t>По операциям, указанным в п.п. г) пункта 3 и пункте 8 настоящей таблицы (при идентичности данных в полях «Сумма» и «Код валюты» отчёта) 1-28 символы кода совпадают</w:t>
            </w:r>
          </w:p>
        </w:tc>
        <w:tc>
          <w:tcPr>
            <w:tcW w:w="284" w:type="dxa"/>
            <w:tcBorders>
              <w:top w:val="nil"/>
              <w:left w:val="single" w:sz="4" w:space="0" w:color="auto"/>
              <w:bottom w:val="nil"/>
              <w:right w:val="nil"/>
            </w:tcBorders>
            <w:vAlign w:val="bottom"/>
          </w:tcPr>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p>
          <w:p w:rsidR="009D5789" w:rsidRPr="00045126" w:rsidRDefault="009D5789" w:rsidP="00045126">
            <w:pPr>
              <w:pStyle w:val="ListParagraph"/>
              <w:spacing w:line="240" w:lineRule="auto"/>
              <w:ind w:left="-108" w:right="-108"/>
              <w:jc w:val="right"/>
              <w:rPr>
                <w:rFonts w:ascii="Times New Roman" w:hAnsi="Times New Roman" w:cs="Times New Roman"/>
                <w:sz w:val="24"/>
                <w:szCs w:val="24"/>
                <w:lang w:eastAsia="ru-RU"/>
              </w:rPr>
            </w:pPr>
            <w:r w:rsidRPr="00045126">
              <w:rPr>
                <w:rFonts w:ascii="Times New Roman" w:hAnsi="Times New Roman" w:cs="Times New Roman"/>
                <w:sz w:val="24"/>
                <w:szCs w:val="24"/>
                <w:lang w:eastAsia="ru-RU"/>
              </w:rPr>
              <w:t>»;</w:t>
            </w:r>
          </w:p>
        </w:tc>
        <w:tc>
          <w:tcPr>
            <w:tcW w:w="284" w:type="dxa"/>
            <w:tcBorders>
              <w:top w:val="nil"/>
              <w:left w:val="nil"/>
              <w:bottom w:val="nil"/>
              <w:right w:val="nil"/>
            </w:tcBorders>
            <w:vAlign w:val="bottom"/>
          </w:tcPr>
          <w:p w:rsidR="009D5789" w:rsidRPr="00045126" w:rsidRDefault="009D5789" w:rsidP="00045126">
            <w:pPr>
              <w:pStyle w:val="ListParagraph"/>
              <w:spacing w:line="240" w:lineRule="auto"/>
              <w:ind w:left="0"/>
              <w:rPr>
                <w:rFonts w:ascii="Times New Roman" w:hAnsi="Times New Roman" w:cs="Times New Roman"/>
                <w:sz w:val="24"/>
                <w:szCs w:val="24"/>
              </w:rPr>
            </w:pPr>
          </w:p>
        </w:tc>
      </w:tr>
    </w:tbl>
    <w:p w:rsidR="009D5789" w:rsidRPr="008E0D6E" w:rsidRDefault="009D5789" w:rsidP="00483474">
      <w:pPr>
        <w:autoSpaceDE w:val="0"/>
        <w:autoSpaceDN w:val="0"/>
        <w:adjustRightInd w:val="0"/>
        <w:ind w:firstLine="709"/>
        <w:jc w:val="both"/>
      </w:pPr>
      <w:r w:rsidRPr="008E0D6E">
        <w:t>н) пункт 22-1 Порядка составления и представления отчета 1-ПБ «О международных операциях банка» Приложения N 1 к Инструкции дополнить частью третьей следующего содержания:</w:t>
      </w:r>
    </w:p>
    <w:p w:rsidR="009D5789" w:rsidRPr="008E0D6E" w:rsidRDefault="009D5789" w:rsidP="00483474">
      <w:pPr>
        <w:autoSpaceDE w:val="0"/>
        <w:autoSpaceDN w:val="0"/>
        <w:adjustRightInd w:val="0"/>
        <w:ind w:firstLine="720"/>
        <w:jc w:val="both"/>
      </w:pPr>
      <w:r w:rsidRPr="008E0D6E">
        <w:t>«В случае, если операция зарегистрирована в отчете 1-ПБ «О международных операциях банка» двумя записями, код в поле «Статус клиента кредитной организации» должен быть идентичен в обоих случаях.»;</w:t>
      </w:r>
    </w:p>
    <w:p w:rsidR="009D5789" w:rsidRPr="008E0D6E" w:rsidRDefault="009D5789" w:rsidP="005B4094">
      <w:pPr>
        <w:autoSpaceDE w:val="0"/>
        <w:autoSpaceDN w:val="0"/>
        <w:adjustRightInd w:val="0"/>
        <w:ind w:firstLine="709"/>
        <w:jc w:val="both"/>
      </w:pPr>
      <w:r w:rsidRPr="008E0D6E">
        <w:t>о)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9D5789" w:rsidRPr="008E0D6E">
        <w:trPr>
          <w:trHeight w:val="194"/>
        </w:trPr>
        <w:tc>
          <w:tcPr>
            <w:tcW w:w="392" w:type="dxa"/>
            <w:vMerge w:val="restart"/>
            <w:tcBorders>
              <w:top w:val="nil"/>
              <w:left w:val="nil"/>
            </w:tcBorders>
          </w:tcPr>
          <w:p w:rsidR="009D5789" w:rsidRPr="008E0D6E" w:rsidRDefault="009D5789" w:rsidP="00045126">
            <w:pPr>
              <w:autoSpaceDE w:val="0"/>
              <w:autoSpaceDN w:val="0"/>
              <w:adjustRightInd w:val="0"/>
            </w:pPr>
            <w:r w:rsidRPr="008E0D6E">
              <w:t>«</w:t>
            </w:r>
          </w:p>
        </w:tc>
        <w:tc>
          <w:tcPr>
            <w:tcW w:w="5953" w:type="dxa"/>
            <w:vMerge w:val="restart"/>
            <w:vAlign w:val="center"/>
          </w:tcPr>
          <w:p w:rsidR="009D5789" w:rsidRPr="00045126" w:rsidRDefault="009D5789" w:rsidP="00045126">
            <w:pPr>
              <w:autoSpaceDE w:val="0"/>
              <w:autoSpaceDN w:val="0"/>
              <w:adjustRightInd w:val="0"/>
              <w:jc w:val="center"/>
              <w:rPr>
                <w:b/>
                <w:bCs/>
              </w:rPr>
            </w:pPr>
            <w:r w:rsidRPr="00045126">
              <w:rPr>
                <w:b/>
                <w:bCs/>
              </w:rPr>
              <w:t>Наименование операции</w:t>
            </w:r>
          </w:p>
        </w:tc>
        <w:tc>
          <w:tcPr>
            <w:tcW w:w="3544" w:type="dxa"/>
            <w:gridSpan w:val="2"/>
            <w:vAlign w:val="center"/>
          </w:tcPr>
          <w:p w:rsidR="009D5789" w:rsidRPr="00045126" w:rsidRDefault="009D5789" w:rsidP="00045126">
            <w:pPr>
              <w:autoSpaceDE w:val="0"/>
              <w:autoSpaceDN w:val="0"/>
              <w:adjustRightInd w:val="0"/>
              <w:jc w:val="center"/>
              <w:rPr>
                <w:b/>
                <w:bCs/>
              </w:rPr>
            </w:pPr>
            <w:r w:rsidRPr="00045126">
              <w:rPr>
                <w:b/>
                <w:bCs/>
              </w:rPr>
              <w:t>Код операции</w:t>
            </w:r>
          </w:p>
        </w:tc>
        <w:tc>
          <w:tcPr>
            <w:tcW w:w="284" w:type="dxa"/>
            <w:vMerge w:val="restart"/>
            <w:tcBorders>
              <w:top w:val="nil"/>
              <w:right w:val="nil"/>
            </w:tcBorders>
            <w:vAlign w:val="bottom"/>
          </w:tcPr>
          <w:p w:rsidR="009D5789" w:rsidRPr="008E0D6E" w:rsidRDefault="009D5789" w:rsidP="00045126">
            <w:pPr>
              <w:autoSpaceDE w:val="0"/>
              <w:autoSpaceDN w:val="0"/>
              <w:adjustRightInd w:val="0"/>
              <w:ind w:right="-250"/>
            </w:pPr>
            <w:r w:rsidRPr="008E0D6E">
              <w:t>»</w:t>
            </w:r>
          </w:p>
        </w:tc>
      </w:tr>
      <w:tr w:rsidR="009D5789" w:rsidRPr="008E0D6E">
        <w:trPr>
          <w:trHeight w:val="194"/>
        </w:trPr>
        <w:tc>
          <w:tcPr>
            <w:tcW w:w="392" w:type="dxa"/>
            <w:vMerge/>
            <w:tcBorders>
              <w:left w:val="nil"/>
              <w:bottom w:val="nil"/>
            </w:tcBorders>
          </w:tcPr>
          <w:p w:rsidR="009D5789" w:rsidRPr="00045126" w:rsidRDefault="009D5789" w:rsidP="00045126">
            <w:pPr>
              <w:autoSpaceDE w:val="0"/>
              <w:autoSpaceDN w:val="0"/>
              <w:adjustRightInd w:val="0"/>
              <w:rPr>
                <w:sz w:val="22"/>
                <w:szCs w:val="22"/>
              </w:rPr>
            </w:pPr>
          </w:p>
        </w:tc>
        <w:tc>
          <w:tcPr>
            <w:tcW w:w="5953" w:type="dxa"/>
            <w:vMerge/>
            <w:vAlign w:val="center"/>
          </w:tcPr>
          <w:p w:rsidR="009D5789" w:rsidRPr="00045126" w:rsidRDefault="009D5789" w:rsidP="00045126">
            <w:pPr>
              <w:autoSpaceDE w:val="0"/>
              <w:autoSpaceDN w:val="0"/>
              <w:adjustRightInd w:val="0"/>
              <w:rPr>
                <w:b/>
                <w:bCs/>
                <w:sz w:val="22"/>
                <w:szCs w:val="22"/>
              </w:rPr>
            </w:pPr>
          </w:p>
        </w:tc>
        <w:tc>
          <w:tcPr>
            <w:tcW w:w="1772" w:type="dxa"/>
            <w:vAlign w:val="center"/>
          </w:tcPr>
          <w:p w:rsidR="009D5789" w:rsidRPr="00045126" w:rsidRDefault="009D5789" w:rsidP="00045126">
            <w:pPr>
              <w:autoSpaceDE w:val="0"/>
              <w:autoSpaceDN w:val="0"/>
              <w:adjustRightInd w:val="0"/>
              <w:jc w:val="center"/>
              <w:rPr>
                <w:b/>
                <w:bCs/>
                <w:sz w:val="22"/>
                <w:szCs w:val="22"/>
              </w:rPr>
            </w:pPr>
            <w:r w:rsidRPr="00045126">
              <w:rPr>
                <w:b/>
                <w:bCs/>
                <w:sz w:val="22"/>
                <w:szCs w:val="22"/>
              </w:rPr>
              <w:t>дебет</w:t>
            </w:r>
          </w:p>
        </w:tc>
        <w:tc>
          <w:tcPr>
            <w:tcW w:w="1772" w:type="dxa"/>
            <w:vAlign w:val="center"/>
          </w:tcPr>
          <w:p w:rsidR="009D5789" w:rsidRPr="00045126" w:rsidRDefault="009D5789" w:rsidP="00045126">
            <w:pPr>
              <w:autoSpaceDE w:val="0"/>
              <w:autoSpaceDN w:val="0"/>
              <w:adjustRightInd w:val="0"/>
              <w:jc w:val="center"/>
              <w:rPr>
                <w:b/>
                <w:bCs/>
                <w:sz w:val="22"/>
                <w:szCs w:val="22"/>
              </w:rPr>
            </w:pPr>
            <w:r w:rsidRPr="00045126">
              <w:rPr>
                <w:b/>
                <w:bCs/>
                <w:sz w:val="22"/>
                <w:szCs w:val="22"/>
              </w:rPr>
              <w:t>кредит</w:t>
            </w:r>
          </w:p>
        </w:tc>
        <w:tc>
          <w:tcPr>
            <w:tcW w:w="284" w:type="dxa"/>
            <w:vMerge/>
            <w:tcBorders>
              <w:bottom w:val="nil"/>
              <w:right w:val="nil"/>
            </w:tcBorders>
            <w:vAlign w:val="bottom"/>
          </w:tcPr>
          <w:p w:rsidR="009D5789" w:rsidRPr="00045126" w:rsidRDefault="009D5789" w:rsidP="00045126">
            <w:pPr>
              <w:autoSpaceDE w:val="0"/>
              <w:autoSpaceDN w:val="0"/>
              <w:adjustRightInd w:val="0"/>
              <w:ind w:right="-250"/>
              <w:rPr>
                <w:sz w:val="22"/>
                <w:szCs w:val="22"/>
              </w:rPr>
            </w:pPr>
          </w:p>
        </w:tc>
      </w:tr>
    </w:tbl>
    <w:p w:rsidR="009D5789" w:rsidRPr="008E0D6E" w:rsidRDefault="009D5789" w:rsidP="00BD43C8">
      <w:pPr>
        <w:autoSpaceDE w:val="0"/>
        <w:autoSpaceDN w:val="0"/>
        <w:adjustRightInd w:val="0"/>
        <w:jc w:val="both"/>
      </w:pPr>
      <w:r w:rsidRPr="008E0D6E">
        <w:t>дополнить строками следующего содержания:</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425"/>
      </w:tblGrid>
      <w:tr w:rsidR="009D5789" w:rsidRPr="008E0D6E">
        <w:trPr>
          <w:trHeight w:val="397"/>
        </w:trPr>
        <w:tc>
          <w:tcPr>
            <w:tcW w:w="392" w:type="dxa"/>
            <w:vMerge w:val="restart"/>
            <w:tcBorders>
              <w:top w:val="nil"/>
              <w:left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045126" w:rsidRDefault="009D5789" w:rsidP="00045126">
            <w:pPr>
              <w:autoSpaceDE w:val="0"/>
              <w:autoSpaceDN w:val="0"/>
              <w:adjustRightInd w:val="0"/>
              <w:jc w:val="center"/>
              <w:rPr>
                <w:b/>
                <w:bCs/>
                <w:sz w:val="22"/>
                <w:szCs w:val="22"/>
              </w:rPr>
            </w:pPr>
            <w:r w:rsidRPr="00045126">
              <w:rPr>
                <w:b/>
                <w:bCs/>
                <w:sz w:val="22"/>
                <w:szCs w:val="22"/>
              </w:rPr>
              <w:t>Резерв</w:t>
            </w:r>
          </w:p>
        </w:tc>
        <w:tc>
          <w:tcPr>
            <w:tcW w:w="1772" w:type="dxa"/>
            <w:vAlign w:val="center"/>
          </w:tcPr>
          <w:p w:rsidR="009D5789" w:rsidRPr="00045126" w:rsidRDefault="009D5789" w:rsidP="00045126">
            <w:pPr>
              <w:autoSpaceDE w:val="0"/>
              <w:autoSpaceDN w:val="0"/>
              <w:adjustRightInd w:val="0"/>
              <w:jc w:val="center"/>
              <w:rPr>
                <w:sz w:val="22"/>
                <w:szCs w:val="22"/>
              </w:rPr>
            </w:pPr>
          </w:p>
        </w:tc>
        <w:tc>
          <w:tcPr>
            <w:tcW w:w="1772" w:type="dxa"/>
            <w:vAlign w:val="center"/>
          </w:tcPr>
          <w:p w:rsidR="009D5789" w:rsidRPr="00045126" w:rsidRDefault="009D5789" w:rsidP="00045126">
            <w:pPr>
              <w:autoSpaceDE w:val="0"/>
              <w:autoSpaceDN w:val="0"/>
              <w:adjustRightInd w:val="0"/>
              <w:jc w:val="center"/>
              <w:rPr>
                <w:sz w:val="22"/>
                <w:szCs w:val="22"/>
              </w:rPr>
            </w:pPr>
          </w:p>
        </w:tc>
        <w:tc>
          <w:tcPr>
            <w:tcW w:w="425" w:type="dxa"/>
            <w:vMerge w:val="restart"/>
            <w:tcBorders>
              <w:top w:val="nil"/>
              <w:right w:val="nil"/>
            </w:tcBorders>
            <w:vAlign w:val="bottom"/>
          </w:tcPr>
          <w:p w:rsidR="009D5789" w:rsidRPr="00045126" w:rsidRDefault="009D5789" w:rsidP="00045126">
            <w:pPr>
              <w:pStyle w:val="ListParagraph"/>
              <w:spacing w:line="240" w:lineRule="auto"/>
              <w:ind w:left="-108" w:right="-108"/>
              <w:rPr>
                <w:rFonts w:ascii="Times New Roman" w:hAnsi="Times New Roman" w:cs="Times New Roman"/>
                <w:sz w:val="24"/>
                <w:szCs w:val="24"/>
                <w:lang w:eastAsia="ru-RU"/>
              </w:rPr>
            </w:pPr>
          </w:p>
          <w:p w:rsidR="009D5789" w:rsidRPr="008E0D6E" w:rsidRDefault="009D5789" w:rsidP="00045126">
            <w:pPr>
              <w:autoSpaceDE w:val="0"/>
              <w:autoSpaceDN w:val="0"/>
              <w:adjustRightInd w:val="0"/>
            </w:pPr>
            <w:r w:rsidRPr="008E0D6E">
              <w:t>»;</w:t>
            </w:r>
          </w:p>
        </w:tc>
      </w:tr>
      <w:tr w:rsidR="009D5789" w:rsidRPr="008E0D6E">
        <w:trPr>
          <w:trHeight w:val="397"/>
        </w:trPr>
        <w:tc>
          <w:tcPr>
            <w:tcW w:w="392" w:type="dxa"/>
            <w:vMerge/>
            <w:tcBorders>
              <w:left w:val="nil"/>
            </w:tcBorders>
          </w:tcPr>
          <w:p w:rsidR="009D5789" w:rsidRPr="00045126" w:rsidRDefault="009D5789" w:rsidP="00045126">
            <w:pPr>
              <w:autoSpaceDE w:val="0"/>
              <w:autoSpaceDN w:val="0"/>
              <w:adjustRightInd w:val="0"/>
              <w:jc w:val="both"/>
              <w:rPr>
                <w:sz w:val="22"/>
                <w:szCs w:val="22"/>
              </w:rPr>
            </w:pPr>
          </w:p>
        </w:tc>
        <w:tc>
          <w:tcPr>
            <w:tcW w:w="5953" w:type="dxa"/>
            <w:vAlign w:val="center"/>
          </w:tcPr>
          <w:p w:rsidR="009D5789" w:rsidRPr="008E0D6E" w:rsidRDefault="009D5789" w:rsidP="00045126">
            <w:pPr>
              <w:autoSpaceDE w:val="0"/>
              <w:autoSpaceDN w:val="0"/>
              <w:adjustRightInd w:val="0"/>
            </w:pPr>
            <w:r w:rsidRPr="008E0D6E">
              <w:t>Резерв</w:t>
            </w:r>
          </w:p>
        </w:tc>
        <w:tc>
          <w:tcPr>
            <w:tcW w:w="1772" w:type="dxa"/>
            <w:vAlign w:val="center"/>
          </w:tcPr>
          <w:p w:rsidR="009D5789" w:rsidRPr="008E0D6E" w:rsidRDefault="009D5789" w:rsidP="00045126">
            <w:pPr>
              <w:autoSpaceDE w:val="0"/>
              <w:autoSpaceDN w:val="0"/>
              <w:adjustRightInd w:val="0"/>
              <w:jc w:val="center"/>
            </w:pPr>
            <w:r w:rsidRPr="008E0D6E">
              <w:t>1011</w:t>
            </w:r>
          </w:p>
        </w:tc>
        <w:tc>
          <w:tcPr>
            <w:tcW w:w="1772" w:type="dxa"/>
            <w:vAlign w:val="center"/>
          </w:tcPr>
          <w:p w:rsidR="009D5789" w:rsidRPr="008E0D6E" w:rsidRDefault="009D5789" w:rsidP="00045126">
            <w:pPr>
              <w:autoSpaceDE w:val="0"/>
              <w:autoSpaceDN w:val="0"/>
              <w:adjustRightInd w:val="0"/>
              <w:jc w:val="center"/>
            </w:pPr>
            <w:r w:rsidRPr="008E0D6E">
              <w:t>2011</w:t>
            </w:r>
          </w:p>
        </w:tc>
        <w:tc>
          <w:tcPr>
            <w:tcW w:w="425" w:type="dxa"/>
            <w:vMerge/>
            <w:tcBorders>
              <w:right w:val="nil"/>
            </w:tcBorders>
          </w:tcPr>
          <w:p w:rsidR="009D5789" w:rsidRPr="00045126" w:rsidRDefault="009D5789" w:rsidP="00045126">
            <w:pPr>
              <w:autoSpaceDE w:val="0"/>
              <w:autoSpaceDN w:val="0"/>
              <w:adjustRightInd w:val="0"/>
              <w:jc w:val="both"/>
              <w:rPr>
                <w:sz w:val="22"/>
                <w:szCs w:val="22"/>
              </w:rPr>
            </w:pPr>
          </w:p>
        </w:tc>
      </w:tr>
      <w:tr w:rsidR="009D5789" w:rsidRPr="008E0D6E">
        <w:trPr>
          <w:trHeight w:val="397"/>
        </w:trPr>
        <w:tc>
          <w:tcPr>
            <w:tcW w:w="392" w:type="dxa"/>
            <w:vMerge/>
            <w:tcBorders>
              <w:left w:val="nil"/>
            </w:tcBorders>
          </w:tcPr>
          <w:p w:rsidR="009D5789" w:rsidRPr="00045126" w:rsidRDefault="009D5789" w:rsidP="00045126">
            <w:pPr>
              <w:autoSpaceDE w:val="0"/>
              <w:autoSpaceDN w:val="0"/>
              <w:adjustRightInd w:val="0"/>
              <w:jc w:val="both"/>
              <w:rPr>
                <w:sz w:val="22"/>
                <w:szCs w:val="22"/>
              </w:rPr>
            </w:pPr>
          </w:p>
        </w:tc>
        <w:tc>
          <w:tcPr>
            <w:tcW w:w="5953" w:type="dxa"/>
            <w:vAlign w:val="center"/>
          </w:tcPr>
          <w:p w:rsidR="009D5789" w:rsidRPr="008E0D6E" w:rsidRDefault="009D5789" w:rsidP="00045126">
            <w:pPr>
              <w:autoSpaceDE w:val="0"/>
              <w:autoSpaceDN w:val="0"/>
              <w:adjustRightInd w:val="0"/>
            </w:pPr>
            <w:r w:rsidRPr="008E0D6E">
              <w:t>Резерв</w:t>
            </w:r>
          </w:p>
        </w:tc>
        <w:tc>
          <w:tcPr>
            <w:tcW w:w="1772" w:type="dxa"/>
            <w:vAlign w:val="center"/>
          </w:tcPr>
          <w:p w:rsidR="009D5789" w:rsidRPr="008E0D6E" w:rsidRDefault="009D5789" w:rsidP="00045126">
            <w:pPr>
              <w:autoSpaceDE w:val="0"/>
              <w:autoSpaceDN w:val="0"/>
              <w:adjustRightInd w:val="0"/>
              <w:jc w:val="center"/>
            </w:pPr>
            <w:r w:rsidRPr="008E0D6E">
              <w:t>1012</w:t>
            </w:r>
          </w:p>
        </w:tc>
        <w:tc>
          <w:tcPr>
            <w:tcW w:w="1772" w:type="dxa"/>
            <w:vAlign w:val="center"/>
          </w:tcPr>
          <w:p w:rsidR="009D5789" w:rsidRPr="008E0D6E" w:rsidRDefault="009D5789" w:rsidP="00045126">
            <w:pPr>
              <w:autoSpaceDE w:val="0"/>
              <w:autoSpaceDN w:val="0"/>
              <w:adjustRightInd w:val="0"/>
              <w:jc w:val="center"/>
            </w:pPr>
            <w:r w:rsidRPr="008E0D6E">
              <w:t>2012</w:t>
            </w:r>
          </w:p>
        </w:tc>
        <w:tc>
          <w:tcPr>
            <w:tcW w:w="425" w:type="dxa"/>
            <w:vMerge/>
            <w:tcBorders>
              <w:right w:val="nil"/>
            </w:tcBorders>
          </w:tcPr>
          <w:p w:rsidR="009D5789" w:rsidRPr="00045126" w:rsidRDefault="009D5789" w:rsidP="00045126">
            <w:pPr>
              <w:autoSpaceDE w:val="0"/>
              <w:autoSpaceDN w:val="0"/>
              <w:adjustRightInd w:val="0"/>
              <w:jc w:val="both"/>
              <w:rPr>
                <w:sz w:val="22"/>
                <w:szCs w:val="22"/>
              </w:rPr>
            </w:pPr>
          </w:p>
        </w:tc>
      </w:tr>
      <w:tr w:rsidR="009D5789" w:rsidRPr="008E0D6E">
        <w:trPr>
          <w:trHeight w:val="397"/>
        </w:trPr>
        <w:tc>
          <w:tcPr>
            <w:tcW w:w="392" w:type="dxa"/>
            <w:vMerge/>
            <w:tcBorders>
              <w:left w:val="nil"/>
            </w:tcBorders>
          </w:tcPr>
          <w:p w:rsidR="009D5789" w:rsidRPr="00045126" w:rsidRDefault="009D5789" w:rsidP="00045126">
            <w:pPr>
              <w:autoSpaceDE w:val="0"/>
              <w:autoSpaceDN w:val="0"/>
              <w:adjustRightInd w:val="0"/>
              <w:jc w:val="both"/>
              <w:rPr>
                <w:sz w:val="22"/>
                <w:szCs w:val="22"/>
              </w:rPr>
            </w:pPr>
          </w:p>
        </w:tc>
        <w:tc>
          <w:tcPr>
            <w:tcW w:w="5953" w:type="dxa"/>
            <w:vAlign w:val="center"/>
          </w:tcPr>
          <w:p w:rsidR="009D5789" w:rsidRPr="008E0D6E" w:rsidRDefault="009D5789" w:rsidP="00045126">
            <w:pPr>
              <w:autoSpaceDE w:val="0"/>
              <w:autoSpaceDN w:val="0"/>
              <w:adjustRightInd w:val="0"/>
            </w:pPr>
            <w:r w:rsidRPr="008E0D6E">
              <w:t>Резерв</w:t>
            </w:r>
          </w:p>
        </w:tc>
        <w:tc>
          <w:tcPr>
            <w:tcW w:w="1772" w:type="dxa"/>
            <w:vAlign w:val="center"/>
          </w:tcPr>
          <w:p w:rsidR="009D5789" w:rsidRPr="008E0D6E" w:rsidRDefault="009D5789" w:rsidP="00045126">
            <w:pPr>
              <w:autoSpaceDE w:val="0"/>
              <w:autoSpaceDN w:val="0"/>
              <w:adjustRightInd w:val="0"/>
              <w:jc w:val="center"/>
            </w:pPr>
            <w:r w:rsidRPr="008E0D6E">
              <w:t>1013</w:t>
            </w:r>
          </w:p>
        </w:tc>
        <w:tc>
          <w:tcPr>
            <w:tcW w:w="1772" w:type="dxa"/>
            <w:vAlign w:val="center"/>
          </w:tcPr>
          <w:p w:rsidR="009D5789" w:rsidRPr="008E0D6E" w:rsidRDefault="009D5789" w:rsidP="00045126">
            <w:pPr>
              <w:autoSpaceDE w:val="0"/>
              <w:autoSpaceDN w:val="0"/>
              <w:adjustRightInd w:val="0"/>
              <w:jc w:val="center"/>
            </w:pPr>
            <w:r w:rsidRPr="008E0D6E">
              <w:t>2013</w:t>
            </w:r>
          </w:p>
        </w:tc>
        <w:tc>
          <w:tcPr>
            <w:tcW w:w="425" w:type="dxa"/>
            <w:vMerge/>
            <w:tcBorders>
              <w:right w:val="nil"/>
            </w:tcBorders>
          </w:tcPr>
          <w:p w:rsidR="009D5789" w:rsidRPr="00045126" w:rsidRDefault="009D5789" w:rsidP="00045126">
            <w:pPr>
              <w:autoSpaceDE w:val="0"/>
              <w:autoSpaceDN w:val="0"/>
              <w:adjustRightInd w:val="0"/>
              <w:jc w:val="both"/>
              <w:rPr>
                <w:sz w:val="22"/>
                <w:szCs w:val="22"/>
              </w:rPr>
            </w:pPr>
          </w:p>
        </w:tc>
      </w:tr>
      <w:tr w:rsidR="009D5789" w:rsidRPr="008E0D6E">
        <w:trPr>
          <w:trHeight w:val="397"/>
        </w:trPr>
        <w:tc>
          <w:tcPr>
            <w:tcW w:w="392" w:type="dxa"/>
            <w:vMerge/>
            <w:tcBorders>
              <w:left w:val="nil"/>
            </w:tcBorders>
          </w:tcPr>
          <w:p w:rsidR="009D5789" w:rsidRPr="00045126" w:rsidRDefault="009D5789" w:rsidP="00045126">
            <w:pPr>
              <w:autoSpaceDE w:val="0"/>
              <w:autoSpaceDN w:val="0"/>
              <w:adjustRightInd w:val="0"/>
              <w:jc w:val="both"/>
              <w:rPr>
                <w:sz w:val="22"/>
                <w:szCs w:val="22"/>
              </w:rPr>
            </w:pPr>
          </w:p>
        </w:tc>
        <w:tc>
          <w:tcPr>
            <w:tcW w:w="5953" w:type="dxa"/>
            <w:vAlign w:val="center"/>
          </w:tcPr>
          <w:p w:rsidR="009D5789" w:rsidRPr="008E0D6E" w:rsidRDefault="009D5789" w:rsidP="00045126">
            <w:pPr>
              <w:autoSpaceDE w:val="0"/>
              <w:autoSpaceDN w:val="0"/>
              <w:adjustRightInd w:val="0"/>
            </w:pPr>
            <w:r w:rsidRPr="008E0D6E">
              <w:t>Резерв</w:t>
            </w:r>
          </w:p>
        </w:tc>
        <w:tc>
          <w:tcPr>
            <w:tcW w:w="1772" w:type="dxa"/>
            <w:vAlign w:val="center"/>
          </w:tcPr>
          <w:p w:rsidR="009D5789" w:rsidRPr="008E0D6E" w:rsidRDefault="009D5789" w:rsidP="00045126">
            <w:pPr>
              <w:autoSpaceDE w:val="0"/>
              <w:autoSpaceDN w:val="0"/>
              <w:adjustRightInd w:val="0"/>
              <w:jc w:val="center"/>
            </w:pPr>
            <w:r w:rsidRPr="008E0D6E">
              <w:t>1014</w:t>
            </w:r>
          </w:p>
        </w:tc>
        <w:tc>
          <w:tcPr>
            <w:tcW w:w="1772" w:type="dxa"/>
            <w:vAlign w:val="center"/>
          </w:tcPr>
          <w:p w:rsidR="009D5789" w:rsidRPr="008E0D6E" w:rsidRDefault="009D5789" w:rsidP="00045126">
            <w:pPr>
              <w:autoSpaceDE w:val="0"/>
              <w:autoSpaceDN w:val="0"/>
              <w:adjustRightInd w:val="0"/>
              <w:jc w:val="center"/>
            </w:pPr>
            <w:r w:rsidRPr="008E0D6E">
              <w:t>2014</w:t>
            </w:r>
          </w:p>
        </w:tc>
        <w:tc>
          <w:tcPr>
            <w:tcW w:w="425" w:type="dxa"/>
            <w:vMerge/>
            <w:tcBorders>
              <w:right w:val="nil"/>
            </w:tcBorders>
          </w:tcPr>
          <w:p w:rsidR="009D5789" w:rsidRPr="00045126" w:rsidRDefault="009D5789" w:rsidP="00045126">
            <w:pPr>
              <w:autoSpaceDE w:val="0"/>
              <w:autoSpaceDN w:val="0"/>
              <w:adjustRightInd w:val="0"/>
              <w:jc w:val="both"/>
              <w:rPr>
                <w:sz w:val="22"/>
                <w:szCs w:val="22"/>
              </w:rPr>
            </w:pPr>
          </w:p>
        </w:tc>
      </w:tr>
      <w:tr w:rsidR="009D5789" w:rsidRPr="008E0D6E">
        <w:trPr>
          <w:trHeight w:val="397"/>
        </w:trPr>
        <w:tc>
          <w:tcPr>
            <w:tcW w:w="392" w:type="dxa"/>
            <w:vMerge/>
            <w:tcBorders>
              <w:left w:val="nil"/>
              <w:bottom w:val="nil"/>
            </w:tcBorders>
          </w:tcPr>
          <w:p w:rsidR="009D5789" w:rsidRPr="00045126" w:rsidRDefault="009D5789" w:rsidP="00045126">
            <w:pPr>
              <w:autoSpaceDE w:val="0"/>
              <w:autoSpaceDN w:val="0"/>
              <w:adjustRightInd w:val="0"/>
              <w:jc w:val="both"/>
              <w:rPr>
                <w:sz w:val="22"/>
                <w:szCs w:val="22"/>
              </w:rPr>
            </w:pPr>
          </w:p>
        </w:tc>
        <w:tc>
          <w:tcPr>
            <w:tcW w:w="5953" w:type="dxa"/>
            <w:vAlign w:val="center"/>
          </w:tcPr>
          <w:p w:rsidR="009D5789" w:rsidRPr="008E0D6E" w:rsidRDefault="009D5789" w:rsidP="00045126">
            <w:pPr>
              <w:autoSpaceDE w:val="0"/>
              <w:autoSpaceDN w:val="0"/>
              <w:adjustRightInd w:val="0"/>
            </w:pPr>
            <w:r w:rsidRPr="008E0D6E">
              <w:t>Резерв</w:t>
            </w:r>
          </w:p>
        </w:tc>
        <w:tc>
          <w:tcPr>
            <w:tcW w:w="1772" w:type="dxa"/>
            <w:vAlign w:val="center"/>
          </w:tcPr>
          <w:p w:rsidR="009D5789" w:rsidRPr="008E0D6E" w:rsidRDefault="009D5789" w:rsidP="00045126">
            <w:pPr>
              <w:autoSpaceDE w:val="0"/>
              <w:autoSpaceDN w:val="0"/>
              <w:adjustRightInd w:val="0"/>
              <w:jc w:val="center"/>
            </w:pPr>
            <w:r w:rsidRPr="008E0D6E">
              <w:t>1015</w:t>
            </w:r>
          </w:p>
        </w:tc>
        <w:tc>
          <w:tcPr>
            <w:tcW w:w="1772" w:type="dxa"/>
            <w:vAlign w:val="center"/>
          </w:tcPr>
          <w:p w:rsidR="009D5789" w:rsidRPr="008E0D6E" w:rsidRDefault="009D5789" w:rsidP="00045126">
            <w:pPr>
              <w:autoSpaceDE w:val="0"/>
              <w:autoSpaceDN w:val="0"/>
              <w:adjustRightInd w:val="0"/>
              <w:jc w:val="center"/>
            </w:pPr>
            <w:r w:rsidRPr="008E0D6E">
              <w:t>2015</w:t>
            </w:r>
          </w:p>
        </w:tc>
        <w:tc>
          <w:tcPr>
            <w:tcW w:w="425" w:type="dxa"/>
            <w:vMerge/>
            <w:tcBorders>
              <w:bottom w:val="nil"/>
              <w:right w:val="nil"/>
            </w:tcBorders>
          </w:tcPr>
          <w:p w:rsidR="009D5789" w:rsidRPr="00045126" w:rsidRDefault="009D5789" w:rsidP="00045126">
            <w:pPr>
              <w:autoSpaceDE w:val="0"/>
              <w:autoSpaceDN w:val="0"/>
              <w:adjustRightInd w:val="0"/>
              <w:jc w:val="both"/>
              <w:rPr>
                <w:sz w:val="22"/>
                <w:szCs w:val="22"/>
              </w:rPr>
            </w:pPr>
          </w:p>
        </w:tc>
      </w:tr>
    </w:tbl>
    <w:p w:rsidR="009D5789" w:rsidRPr="008E0D6E" w:rsidRDefault="009D5789" w:rsidP="00CA5E3B">
      <w:pPr>
        <w:autoSpaceDE w:val="0"/>
        <w:autoSpaceDN w:val="0"/>
        <w:adjustRightInd w:val="0"/>
        <w:ind w:firstLine="709"/>
        <w:jc w:val="both"/>
      </w:pPr>
      <w:r w:rsidRPr="008E0D6E">
        <w:t>п)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Текущие трансферты</w:t>
            </w:r>
          </w:p>
        </w:tc>
        <w:tc>
          <w:tcPr>
            <w:tcW w:w="1772" w:type="dxa"/>
            <w:vAlign w:val="center"/>
          </w:tcPr>
          <w:p w:rsidR="009D5789" w:rsidRPr="008E0D6E" w:rsidRDefault="009D5789" w:rsidP="00045126">
            <w:pPr>
              <w:autoSpaceDE w:val="0"/>
              <w:autoSpaceDN w:val="0"/>
              <w:adjustRightInd w:val="0"/>
              <w:jc w:val="center"/>
            </w:pPr>
          </w:p>
        </w:tc>
        <w:tc>
          <w:tcPr>
            <w:tcW w:w="1772" w:type="dxa"/>
            <w:vAlign w:val="center"/>
          </w:tcPr>
          <w:p w:rsidR="009D5789" w:rsidRPr="008E0D6E" w:rsidRDefault="009D5789" w:rsidP="00045126">
            <w:pPr>
              <w:autoSpaceDE w:val="0"/>
              <w:autoSpaceDN w:val="0"/>
              <w:adjustRightInd w:val="0"/>
              <w:jc w:val="center"/>
            </w:pPr>
          </w:p>
        </w:tc>
        <w:tc>
          <w:tcPr>
            <w:tcW w:w="284" w:type="dxa"/>
            <w:tcBorders>
              <w:top w:val="nil"/>
              <w:bottom w:val="nil"/>
              <w:right w:val="nil"/>
            </w:tcBorders>
            <w:vAlign w:val="bottom"/>
          </w:tcPr>
          <w:p w:rsidR="009D5789" w:rsidRPr="008E0D6E" w:rsidRDefault="009D5789" w:rsidP="00045126">
            <w:pPr>
              <w:autoSpaceDE w:val="0"/>
              <w:autoSpaceDN w:val="0"/>
              <w:adjustRightInd w:val="0"/>
              <w:ind w:right="-250"/>
            </w:pPr>
            <w:r w:rsidRPr="008E0D6E">
              <w:t>» ;</w:t>
            </w:r>
          </w:p>
        </w:tc>
      </w:tr>
    </w:tbl>
    <w:p w:rsidR="009D5789" w:rsidRPr="008E0D6E" w:rsidRDefault="009D5789" w:rsidP="00CA5E3B">
      <w:pPr>
        <w:autoSpaceDE w:val="0"/>
        <w:autoSpaceDN w:val="0"/>
        <w:adjustRightInd w:val="0"/>
        <w:jc w:val="both"/>
      </w:pPr>
      <w:r w:rsidRPr="008E0D6E">
        <w:t>дополнить строкой следующего содержания:</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3"/>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Почтовые переводы</w:t>
            </w:r>
          </w:p>
        </w:tc>
        <w:tc>
          <w:tcPr>
            <w:tcW w:w="1772" w:type="dxa"/>
            <w:vAlign w:val="center"/>
          </w:tcPr>
          <w:p w:rsidR="009D5789" w:rsidRPr="008E0D6E" w:rsidRDefault="009D5789" w:rsidP="00045126">
            <w:pPr>
              <w:autoSpaceDE w:val="0"/>
              <w:autoSpaceDN w:val="0"/>
              <w:adjustRightInd w:val="0"/>
              <w:jc w:val="center"/>
            </w:pPr>
            <w:r w:rsidRPr="008E0D6E">
              <w:t>1409</w:t>
            </w:r>
          </w:p>
        </w:tc>
        <w:tc>
          <w:tcPr>
            <w:tcW w:w="1772" w:type="dxa"/>
            <w:vAlign w:val="center"/>
          </w:tcPr>
          <w:p w:rsidR="009D5789" w:rsidRPr="008E0D6E" w:rsidRDefault="009D5789" w:rsidP="00045126">
            <w:pPr>
              <w:autoSpaceDE w:val="0"/>
              <w:autoSpaceDN w:val="0"/>
              <w:adjustRightInd w:val="0"/>
              <w:jc w:val="center"/>
            </w:pPr>
            <w:r w:rsidRPr="008E0D6E">
              <w:t>2409</w:t>
            </w:r>
          </w:p>
        </w:tc>
        <w:tc>
          <w:tcPr>
            <w:tcW w:w="283" w:type="dxa"/>
            <w:tcBorders>
              <w:top w:val="nil"/>
              <w:bottom w:val="nil"/>
              <w:right w:val="nil"/>
            </w:tcBorders>
            <w:vAlign w:val="bottom"/>
          </w:tcPr>
          <w:p w:rsidR="009D5789" w:rsidRPr="008E0D6E" w:rsidRDefault="009D5789" w:rsidP="00045126">
            <w:pPr>
              <w:autoSpaceDE w:val="0"/>
              <w:autoSpaceDN w:val="0"/>
              <w:adjustRightInd w:val="0"/>
              <w:ind w:right="-250"/>
            </w:pPr>
            <w:r w:rsidRPr="008E0D6E">
              <w:t>»;;</w:t>
            </w:r>
          </w:p>
        </w:tc>
      </w:tr>
    </w:tbl>
    <w:p w:rsidR="009D5789" w:rsidRPr="008E0D6E" w:rsidRDefault="009D5789" w:rsidP="00E35FEB">
      <w:pPr>
        <w:autoSpaceDE w:val="0"/>
        <w:autoSpaceDN w:val="0"/>
        <w:adjustRightInd w:val="0"/>
        <w:ind w:firstLine="709"/>
        <w:jc w:val="both"/>
      </w:pPr>
      <w:r w:rsidRPr="008E0D6E">
        <w:t>р) в таблице N 1 «Классификатор платежных операций» Порядка составления и представления отчета 1-ПБ «О международных операциях банка» Приложения N 1 к Инструкции строку:</w:t>
      </w:r>
    </w:p>
    <w:tbl>
      <w:tblPr>
        <w:tblW w:w="110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566"/>
        <w:gridCol w:w="566"/>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Платежи страховых компаний</w:t>
            </w:r>
          </w:p>
        </w:tc>
        <w:tc>
          <w:tcPr>
            <w:tcW w:w="1772" w:type="dxa"/>
            <w:tcBorders>
              <w:right w:val="single" w:sz="4" w:space="0" w:color="auto"/>
            </w:tcBorders>
            <w:vAlign w:val="center"/>
          </w:tcPr>
          <w:p w:rsidR="009D5789" w:rsidRPr="008E0D6E" w:rsidRDefault="009D5789" w:rsidP="00045126">
            <w:pPr>
              <w:autoSpaceDE w:val="0"/>
              <w:autoSpaceDN w:val="0"/>
              <w:adjustRightInd w:val="0"/>
              <w:jc w:val="center"/>
            </w:pPr>
            <w:r w:rsidRPr="008E0D6E">
              <w:t>1980</w:t>
            </w:r>
          </w:p>
        </w:tc>
        <w:tc>
          <w:tcPr>
            <w:tcW w:w="1772" w:type="dxa"/>
            <w:tcBorders>
              <w:top w:val="single" w:sz="4" w:space="0" w:color="auto"/>
              <w:left w:val="single" w:sz="4" w:space="0" w:color="auto"/>
              <w:bottom w:val="single" w:sz="4" w:space="0" w:color="auto"/>
              <w:right w:val="single" w:sz="4" w:space="0" w:color="auto"/>
            </w:tcBorders>
            <w:vAlign w:val="center"/>
          </w:tcPr>
          <w:p w:rsidR="009D5789" w:rsidRPr="008E0D6E" w:rsidRDefault="009D5789" w:rsidP="00045126">
            <w:pPr>
              <w:autoSpaceDE w:val="0"/>
              <w:autoSpaceDN w:val="0"/>
              <w:adjustRightInd w:val="0"/>
              <w:jc w:val="center"/>
            </w:pPr>
            <w:r w:rsidRPr="008E0D6E">
              <w:t>2980</w:t>
            </w:r>
          </w:p>
        </w:tc>
        <w:tc>
          <w:tcPr>
            <w:tcW w:w="566" w:type="dxa"/>
            <w:tcBorders>
              <w:top w:val="nil"/>
              <w:left w:val="single" w:sz="4" w:space="0" w:color="auto"/>
              <w:bottom w:val="nil"/>
              <w:right w:val="nil"/>
            </w:tcBorders>
            <w:vAlign w:val="bottom"/>
          </w:tcPr>
          <w:p w:rsidR="009D5789" w:rsidRPr="008E0D6E" w:rsidRDefault="009D5789" w:rsidP="00045126">
            <w:pPr>
              <w:autoSpaceDE w:val="0"/>
              <w:autoSpaceDN w:val="0"/>
              <w:adjustRightInd w:val="0"/>
              <w:ind w:right="-250"/>
            </w:pPr>
            <w:r w:rsidRPr="008E0D6E">
              <w:t>»;</w:t>
            </w:r>
          </w:p>
        </w:tc>
        <w:tc>
          <w:tcPr>
            <w:tcW w:w="566" w:type="dxa"/>
            <w:tcBorders>
              <w:top w:val="nil"/>
              <w:left w:val="nil"/>
              <w:bottom w:val="nil"/>
              <w:right w:val="nil"/>
            </w:tcBorders>
            <w:vAlign w:val="bottom"/>
          </w:tcPr>
          <w:p w:rsidR="009D5789" w:rsidRPr="008E0D6E" w:rsidRDefault="009D5789" w:rsidP="00045126">
            <w:pPr>
              <w:autoSpaceDE w:val="0"/>
              <w:autoSpaceDN w:val="0"/>
              <w:adjustRightInd w:val="0"/>
              <w:ind w:right="-109"/>
              <w:jc w:val="center"/>
            </w:pPr>
          </w:p>
        </w:tc>
      </w:tr>
    </w:tbl>
    <w:p w:rsidR="009D5789" w:rsidRPr="008E0D6E" w:rsidRDefault="009D5789" w:rsidP="00E35FEB">
      <w:pPr>
        <w:autoSpaceDE w:val="0"/>
        <w:autoSpaceDN w:val="0"/>
        <w:adjustRightInd w:val="0"/>
        <w:jc w:val="both"/>
      </w:pPr>
      <w:r w:rsidRPr="008E0D6E">
        <w:t>исключить;</w:t>
      </w:r>
    </w:p>
    <w:p w:rsidR="009D5789" w:rsidRPr="008E0D6E" w:rsidRDefault="009D5789" w:rsidP="00513891">
      <w:pPr>
        <w:autoSpaceDE w:val="0"/>
        <w:autoSpaceDN w:val="0"/>
        <w:adjustRightInd w:val="0"/>
        <w:ind w:firstLine="709"/>
        <w:jc w:val="both"/>
      </w:pPr>
      <w:r w:rsidRPr="008E0D6E">
        <w:t>с)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Пополнение счетов</w:t>
            </w:r>
          </w:p>
        </w:tc>
        <w:tc>
          <w:tcPr>
            <w:tcW w:w="1772" w:type="dxa"/>
            <w:vAlign w:val="center"/>
          </w:tcPr>
          <w:p w:rsidR="009D5789" w:rsidRPr="008E0D6E" w:rsidRDefault="009D5789" w:rsidP="00045126">
            <w:pPr>
              <w:autoSpaceDE w:val="0"/>
              <w:autoSpaceDN w:val="0"/>
              <w:adjustRightInd w:val="0"/>
              <w:jc w:val="center"/>
            </w:pPr>
            <w:r w:rsidRPr="008E0D6E">
              <w:t>1920</w:t>
            </w:r>
          </w:p>
        </w:tc>
        <w:tc>
          <w:tcPr>
            <w:tcW w:w="1772" w:type="dxa"/>
            <w:vAlign w:val="center"/>
          </w:tcPr>
          <w:p w:rsidR="009D5789" w:rsidRPr="008E0D6E" w:rsidRDefault="009D5789" w:rsidP="00045126">
            <w:pPr>
              <w:autoSpaceDE w:val="0"/>
              <w:autoSpaceDN w:val="0"/>
              <w:adjustRightInd w:val="0"/>
              <w:jc w:val="center"/>
            </w:pPr>
            <w:r w:rsidRPr="008E0D6E">
              <w:t>2920</w:t>
            </w:r>
          </w:p>
        </w:tc>
        <w:tc>
          <w:tcPr>
            <w:tcW w:w="284" w:type="dxa"/>
            <w:tcBorders>
              <w:top w:val="nil"/>
              <w:bottom w:val="nil"/>
              <w:right w:val="nil"/>
            </w:tcBorders>
            <w:vAlign w:val="bottom"/>
          </w:tcPr>
          <w:p w:rsidR="009D5789" w:rsidRPr="008E0D6E" w:rsidRDefault="009D5789" w:rsidP="00045126">
            <w:pPr>
              <w:autoSpaceDE w:val="0"/>
              <w:autoSpaceDN w:val="0"/>
              <w:adjustRightInd w:val="0"/>
              <w:ind w:right="-250"/>
            </w:pPr>
            <w:r w:rsidRPr="008E0D6E">
              <w:t>» ;</w:t>
            </w:r>
          </w:p>
        </w:tc>
      </w:tr>
    </w:tbl>
    <w:p w:rsidR="009D5789" w:rsidRPr="008E0D6E" w:rsidRDefault="009D5789" w:rsidP="004639B9">
      <w:pPr>
        <w:autoSpaceDE w:val="0"/>
        <w:autoSpaceDN w:val="0"/>
        <w:adjustRightInd w:val="0"/>
        <w:jc w:val="both"/>
      </w:pPr>
      <w:r w:rsidRPr="008E0D6E">
        <w:t>дополнить строкой следующего содержания:</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817"/>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Операции по обмену наличной иностранной валюты на безналичную</w:t>
            </w:r>
          </w:p>
        </w:tc>
        <w:tc>
          <w:tcPr>
            <w:tcW w:w="1772" w:type="dxa"/>
            <w:vAlign w:val="center"/>
          </w:tcPr>
          <w:p w:rsidR="009D5789" w:rsidRPr="008E0D6E" w:rsidRDefault="009D5789" w:rsidP="00045126">
            <w:pPr>
              <w:autoSpaceDE w:val="0"/>
              <w:autoSpaceDN w:val="0"/>
              <w:adjustRightInd w:val="0"/>
              <w:jc w:val="center"/>
            </w:pPr>
            <w:r w:rsidRPr="008E0D6E">
              <w:t>1921</w:t>
            </w:r>
          </w:p>
        </w:tc>
        <w:tc>
          <w:tcPr>
            <w:tcW w:w="1772" w:type="dxa"/>
            <w:vAlign w:val="center"/>
          </w:tcPr>
          <w:p w:rsidR="009D5789" w:rsidRPr="008E0D6E" w:rsidRDefault="009D5789" w:rsidP="00045126">
            <w:pPr>
              <w:autoSpaceDE w:val="0"/>
              <w:autoSpaceDN w:val="0"/>
              <w:adjustRightInd w:val="0"/>
              <w:jc w:val="center"/>
            </w:pPr>
            <w:r w:rsidRPr="008E0D6E">
              <w:t>2921</w:t>
            </w:r>
          </w:p>
        </w:tc>
        <w:tc>
          <w:tcPr>
            <w:tcW w:w="817" w:type="dxa"/>
            <w:tcBorders>
              <w:top w:val="nil"/>
              <w:bottom w:val="nil"/>
              <w:right w:val="nil"/>
            </w:tcBorders>
            <w:vAlign w:val="bottom"/>
          </w:tcPr>
          <w:p w:rsidR="009D5789" w:rsidRPr="008E0D6E" w:rsidRDefault="009D5789" w:rsidP="00045126">
            <w:pPr>
              <w:autoSpaceDE w:val="0"/>
              <w:autoSpaceDN w:val="0"/>
              <w:adjustRightInd w:val="0"/>
              <w:ind w:right="-109"/>
            </w:pPr>
            <w:r w:rsidRPr="008E0D6E">
              <w:t>»;</w:t>
            </w:r>
          </w:p>
        </w:tc>
      </w:tr>
    </w:tbl>
    <w:p w:rsidR="009D5789" w:rsidRPr="008E0D6E" w:rsidRDefault="009D5789" w:rsidP="009244A7">
      <w:pPr>
        <w:autoSpaceDE w:val="0"/>
        <w:autoSpaceDN w:val="0"/>
        <w:adjustRightInd w:val="0"/>
        <w:ind w:firstLine="709"/>
        <w:jc w:val="both"/>
      </w:pPr>
      <w:r w:rsidRPr="008E0D6E">
        <w:t>т)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Покупка/продажа иностранной валюты на валютном аукционе ПРБ</w:t>
            </w:r>
          </w:p>
        </w:tc>
        <w:tc>
          <w:tcPr>
            <w:tcW w:w="1772" w:type="dxa"/>
            <w:vAlign w:val="center"/>
          </w:tcPr>
          <w:p w:rsidR="009D5789" w:rsidRPr="008E0D6E" w:rsidRDefault="009D5789" w:rsidP="00045126">
            <w:pPr>
              <w:autoSpaceDE w:val="0"/>
              <w:autoSpaceDN w:val="0"/>
              <w:adjustRightInd w:val="0"/>
              <w:jc w:val="center"/>
            </w:pPr>
            <w:r w:rsidRPr="008E0D6E">
              <w:t>1931</w:t>
            </w:r>
          </w:p>
        </w:tc>
        <w:tc>
          <w:tcPr>
            <w:tcW w:w="1772" w:type="dxa"/>
            <w:vAlign w:val="center"/>
          </w:tcPr>
          <w:p w:rsidR="009D5789" w:rsidRPr="008E0D6E" w:rsidRDefault="009D5789" w:rsidP="00045126">
            <w:pPr>
              <w:autoSpaceDE w:val="0"/>
              <w:autoSpaceDN w:val="0"/>
              <w:adjustRightInd w:val="0"/>
              <w:jc w:val="center"/>
            </w:pPr>
            <w:r w:rsidRPr="008E0D6E">
              <w:t>2931</w:t>
            </w:r>
          </w:p>
        </w:tc>
        <w:tc>
          <w:tcPr>
            <w:tcW w:w="284" w:type="dxa"/>
            <w:tcBorders>
              <w:top w:val="nil"/>
              <w:bottom w:val="nil"/>
              <w:right w:val="nil"/>
            </w:tcBorders>
            <w:vAlign w:val="bottom"/>
          </w:tcPr>
          <w:p w:rsidR="009D5789" w:rsidRPr="008E0D6E" w:rsidRDefault="009D5789" w:rsidP="00045126">
            <w:pPr>
              <w:autoSpaceDE w:val="0"/>
              <w:autoSpaceDN w:val="0"/>
              <w:adjustRightInd w:val="0"/>
              <w:ind w:right="-250"/>
            </w:pPr>
            <w:r w:rsidRPr="008E0D6E">
              <w:t>» ;</w:t>
            </w:r>
          </w:p>
        </w:tc>
      </w:tr>
    </w:tbl>
    <w:p w:rsidR="009D5789" w:rsidRPr="008E0D6E" w:rsidRDefault="009D5789" w:rsidP="009244A7">
      <w:pPr>
        <w:autoSpaceDE w:val="0"/>
        <w:autoSpaceDN w:val="0"/>
        <w:adjustRightInd w:val="0"/>
        <w:jc w:val="both"/>
      </w:pPr>
      <w:r w:rsidRPr="008E0D6E">
        <w:t>дополнить строкой следующего содержания:</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817"/>
      </w:tblGrid>
      <w:tr w:rsidR="009D5789" w:rsidRPr="008E0D6E">
        <w:trPr>
          <w:trHeight w:val="397"/>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5953" w:type="dxa"/>
            <w:vAlign w:val="center"/>
          </w:tcPr>
          <w:p w:rsidR="009D5789" w:rsidRPr="008E0D6E" w:rsidRDefault="009D5789" w:rsidP="00045126">
            <w:pPr>
              <w:autoSpaceDE w:val="0"/>
              <w:autoSpaceDN w:val="0"/>
              <w:adjustRightInd w:val="0"/>
            </w:pPr>
            <w:r w:rsidRPr="008E0D6E">
              <w:t>Операции с иностранной валютой в рамках валютных интервенций</w:t>
            </w:r>
          </w:p>
        </w:tc>
        <w:tc>
          <w:tcPr>
            <w:tcW w:w="1772" w:type="dxa"/>
            <w:vAlign w:val="center"/>
          </w:tcPr>
          <w:p w:rsidR="009D5789" w:rsidRPr="008E0D6E" w:rsidRDefault="009D5789" w:rsidP="00045126">
            <w:pPr>
              <w:autoSpaceDE w:val="0"/>
              <w:autoSpaceDN w:val="0"/>
              <w:adjustRightInd w:val="0"/>
              <w:jc w:val="center"/>
            </w:pPr>
            <w:r w:rsidRPr="008E0D6E">
              <w:t>1932</w:t>
            </w:r>
          </w:p>
        </w:tc>
        <w:tc>
          <w:tcPr>
            <w:tcW w:w="1772" w:type="dxa"/>
            <w:vAlign w:val="center"/>
          </w:tcPr>
          <w:p w:rsidR="009D5789" w:rsidRPr="008E0D6E" w:rsidRDefault="009D5789" w:rsidP="00045126">
            <w:pPr>
              <w:autoSpaceDE w:val="0"/>
              <w:autoSpaceDN w:val="0"/>
              <w:adjustRightInd w:val="0"/>
              <w:jc w:val="center"/>
            </w:pPr>
            <w:r w:rsidRPr="008E0D6E">
              <w:t>2932</w:t>
            </w:r>
          </w:p>
        </w:tc>
        <w:tc>
          <w:tcPr>
            <w:tcW w:w="817" w:type="dxa"/>
            <w:tcBorders>
              <w:top w:val="nil"/>
              <w:bottom w:val="nil"/>
              <w:right w:val="nil"/>
            </w:tcBorders>
            <w:vAlign w:val="bottom"/>
          </w:tcPr>
          <w:p w:rsidR="009D5789" w:rsidRPr="008E0D6E" w:rsidRDefault="009D5789" w:rsidP="00045126">
            <w:pPr>
              <w:autoSpaceDE w:val="0"/>
              <w:autoSpaceDN w:val="0"/>
              <w:adjustRightInd w:val="0"/>
              <w:ind w:right="-109"/>
            </w:pPr>
            <w:r w:rsidRPr="008E0D6E">
              <w:t>»;</w:t>
            </w:r>
          </w:p>
        </w:tc>
      </w:tr>
    </w:tbl>
    <w:p w:rsidR="009D5789" w:rsidRPr="008E0D6E" w:rsidRDefault="009D5789" w:rsidP="000F59A5">
      <w:pPr>
        <w:autoSpaceDE w:val="0"/>
        <w:autoSpaceDN w:val="0"/>
        <w:adjustRightInd w:val="0"/>
        <w:ind w:firstLine="709"/>
        <w:jc w:val="both"/>
      </w:pPr>
      <w:r w:rsidRPr="008E0D6E">
        <w:t xml:space="preserve">у) часть первую пункта 26 Порядка составления и представления отчета 2-ПБ «Сведения о внешнеэкономической деятельности хозяйствующего субъекта» Приложения </w:t>
      </w:r>
      <w:r w:rsidRPr="008E0D6E">
        <w:rPr>
          <w:lang w:val="en-US"/>
        </w:rPr>
        <w:t>N</w:t>
      </w:r>
      <w:r w:rsidRPr="008E0D6E">
        <w:t xml:space="preserve"> 2 к Инструкции изложить в следующей редакции:</w:t>
      </w:r>
    </w:p>
    <w:p w:rsidR="009D5789" w:rsidRPr="008E0D6E" w:rsidRDefault="009D5789" w:rsidP="000F59A5">
      <w:pPr>
        <w:autoSpaceDE w:val="0"/>
        <w:autoSpaceDN w:val="0"/>
        <w:adjustRightInd w:val="0"/>
        <w:ind w:firstLine="709"/>
        <w:jc w:val="both"/>
      </w:pPr>
      <w:r w:rsidRPr="008E0D6E">
        <w:t>«26. В графе 7 «Переоценка, прочие изменения» отражается переоценка и прочие изменения активов и обязательств, которые не нашли отражение в графах 5 и 6 (прирост инвестиций со знаком «+», снижение со знаком «-»), в том числе:</w:t>
      </w:r>
    </w:p>
    <w:p w:rsidR="009D5789" w:rsidRPr="008E0D6E" w:rsidRDefault="009D5789" w:rsidP="000F59A5">
      <w:pPr>
        <w:autoSpaceDE w:val="0"/>
        <w:autoSpaceDN w:val="0"/>
        <w:adjustRightInd w:val="0"/>
        <w:ind w:firstLine="709"/>
        <w:jc w:val="both"/>
      </w:pPr>
      <w:r w:rsidRPr="008E0D6E">
        <w:t>а) изменения вследствие пересмотра структуры инвестиций, например, если участие инвестора в капитале компании достигает 10% и переходит из портфельных инвестиций в прямые;</w:t>
      </w:r>
    </w:p>
    <w:p w:rsidR="009D5789" w:rsidRPr="008E0D6E" w:rsidRDefault="009D5789" w:rsidP="000F59A5">
      <w:pPr>
        <w:autoSpaceDE w:val="0"/>
        <w:autoSpaceDN w:val="0"/>
        <w:adjustRightInd w:val="0"/>
        <w:ind w:firstLine="709"/>
        <w:jc w:val="both"/>
      </w:pPr>
      <w:r w:rsidRPr="008E0D6E">
        <w:t>б) списание кредитором безнадежной задолженности с отнесением ее на убытки;</w:t>
      </w:r>
    </w:p>
    <w:p w:rsidR="009D5789" w:rsidRPr="008E0D6E" w:rsidRDefault="009D5789" w:rsidP="000F59A5">
      <w:pPr>
        <w:autoSpaceDE w:val="0"/>
        <w:autoSpaceDN w:val="0"/>
        <w:adjustRightInd w:val="0"/>
        <w:ind w:firstLine="709"/>
        <w:jc w:val="both"/>
      </w:pPr>
      <w:r w:rsidRPr="008E0D6E">
        <w:t>в) добавочный капитал хозяйствующего субъекта, образуемый в результате переоценки стоимости внеоборотных активов;</w:t>
      </w:r>
    </w:p>
    <w:p w:rsidR="009D5789" w:rsidRPr="008E0D6E" w:rsidRDefault="009D5789" w:rsidP="000F59A5">
      <w:pPr>
        <w:autoSpaceDE w:val="0"/>
        <w:autoSpaceDN w:val="0"/>
        <w:adjustRightInd w:val="0"/>
        <w:ind w:firstLine="709"/>
        <w:jc w:val="both"/>
      </w:pPr>
      <w:r w:rsidRPr="008E0D6E">
        <w:t>г) разница между продажной и номинальной стоимостью акций;</w:t>
      </w:r>
    </w:p>
    <w:p w:rsidR="009D5789" w:rsidRPr="008E0D6E" w:rsidRDefault="009D5789" w:rsidP="000F59A5">
      <w:pPr>
        <w:autoSpaceDE w:val="0"/>
        <w:autoSpaceDN w:val="0"/>
        <w:adjustRightInd w:val="0"/>
        <w:ind w:firstLine="709"/>
        <w:jc w:val="both"/>
      </w:pPr>
      <w:r w:rsidRPr="008E0D6E">
        <w:t>д) переоценка акций в результате изменения рыночных цен;</w:t>
      </w:r>
    </w:p>
    <w:p w:rsidR="009D5789" w:rsidRPr="008E0D6E" w:rsidRDefault="009D5789" w:rsidP="000F59A5">
      <w:pPr>
        <w:autoSpaceDE w:val="0"/>
        <w:autoSpaceDN w:val="0"/>
        <w:adjustRightInd w:val="0"/>
        <w:ind w:firstLine="709"/>
        <w:jc w:val="both"/>
      </w:pPr>
      <w:r w:rsidRPr="008E0D6E">
        <w:t>е) расходование реинвестированной прибыли на выплату материальной помощи, премирование, выдачу/возврат займов (кредитов), покрытие убытков прошлых лет и/или отчетного года, расчеты с бюджетом и внебюджетными фондами и другие, предусмотренные действующим законодательством Приднестровской Молдавской Республики цели, за исключением ее изъятия прямым инвестором</w:t>
      </w:r>
    </w:p>
    <w:p w:rsidR="009D5789" w:rsidRPr="008E0D6E" w:rsidRDefault="009D5789" w:rsidP="000F59A5">
      <w:pPr>
        <w:autoSpaceDE w:val="0"/>
        <w:autoSpaceDN w:val="0"/>
        <w:adjustRightInd w:val="0"/>
        <w:ind w:firstLine="709"/>
        <w:jc w:val="both"/>
      </w:pPr>
      <w:r w:rsidRPr="008E0D6E">
        <w:t>ж) расходование прочих прямых инвестиций на предусмотренные действующим законодательством Приднестровской Молдавской Республики цели, за исключением ее изъятия прямым инвестором.»;</w:t>
      </w:r>
    </w:p>
    <w:p w:rsidR="009D5789" w:rsidRPr="008E0D6E" w:rsidRDefault="009D5789" w:rsidP="007A16B1">
      <w:pPr>
        <w:autoSpaceDE w:val="0"/>
        <w:autoSpaceDN w:val="0"/>
        <w:adjustRightInd w:val="0"/>
        <w:ind w:firstLine="709"/>
        <w:jc w:val="both"/>
      </w:pPr>
      <w:r w:rsidRPr="008E0D6E">
        <w:t xml:space="preserve">ф) строку 4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8E0D6E">
        <w:rPr>
          <w:lang w:val="en-US"/>
        </w:rPr>
        <w:t>N</w:t>
      </w:r>
      <w:r w:rsidRPr="008E0D6E">
        <w:t xml:space="preserve"> 4а к Инструкции изложить в следующей редакции:</w:t>
      </w:r>
    </w:p>
    <w:tbl>
      <w:tblPr>
        <w:tblW w:w="107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9D5789" w:rsidRPr="008E0D6E">
        <w:trPr>
          <w:trHeight w:val="465"/>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850" w:type="dxa"/>
            <w:vAlign w:val="center"/>
          </w:tcPr>
          <w:p w:rsidR="009D5789" w:rsidRPr="008E0D6E" w:rsidRDefault="009D5789" w:rsidP="00045126">
            <w:pPr>
              <w:autoSpaceDE w:val="0"/>
              <w:autoSpaceDN w:val="0"/>
              <w:adjustRightInd w:val="0"/>
            </w:pPr>
            <w:r w:rsidRPr="008E0D6E">
              <w:t>4</w:t>
            </w:r>
          </w:p>
        </w:tc>
        <w:tc>
          <w:tcPr>
            <w:tcW w:w="8789" w:type="dxa"/>
            <w:vAlign w:val="center"/>
          </w:tcPr>
          <w:p w:rsidR="009D5789" w:rsidRPr="008E0D6E" w:rsidRDefault="009D5789" w:rsidP="00045126">
            <w:pPr>
              <w:autoSpaceDE w:val="0"/>
              <w:autoSpaceDN w:val="0"/>
              <w:adjustRightInd w:val="0"/>
            </w:pPr>
            <w:r w:rsidRPr="00045126">
              <w:rPr>
                <w:sz w:val="22"/>
                <w:szCs w:val="22"/>
              </w:rPr>
              <w:t>Код страны заемщика/финансового ответчика по сделке (заполняется в соответствии с кодами страны (территории) классификатора стран мира (территорий))</w:t>
            </w:r>
          </w:p>
        </w:tc>
        <w:tc>
          <w:tcPr>
            <w:tcW w:w="675" w:type="dxa"/>
            <w:tcBorders>
              <w:top w:val="nil"/>
              <w:bottom w:val="nil"/>
              <w:right w:val="nil"/>
            </w:tcBorders>
            <w:vAlign w:val="bottom"/>
          </w:tcPr>
          <w:p w:rsidR="009D5789" w:rsidRPr="008E0D6E" w:rsidRDefault="009D5789" w:rsidP="00045126">
            <w:pPr>
              <w:autoSpaceDE w:val="0"/>
              <w:autoSpaceDN w:val="0"/>
              <w:adjustRightInd w:val="0"/>
              <w:ind w:right="-109"/>
            </w:pPr>
            <w:r w:rsidRPr="008E0D6E">
              <w:t>»;</w:t>
            </w:r>
          </w:p>
        </w:tc>
      </w:tr>
    </w:tbl>
    <w:p w:rsidR="009D5789" w:rsidRPr="008E0D6E" w:rsidRDefault="009D5789" w:rsidP="00CD5DC0">
      <w:pPr>
        <w:autoSpaceDE w:val="0"/>
        <w:autoSpaceDN w:val="0"/>
        <w:adjustRightInd w:val="0"/>
        <w:ind w:firstLine="709"/>
        <w:jc w:val="both"/>
      </w:pPr>
      <w:r w:rsidRPr="008E0D6E">
        <w:t xml:space="preserve">х) строку 7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8E0D6E">
        <w:rPr>
          <w:lang w:val="en-US"/>
        </w:rPr>
        <w:t>N</w:t>
      </w:r>
      <w:r w:rsidRPr="008E0D6E">
        <w:t xml:space="preserve"> 4а к Инструкции изложить в следующей редакции:</w:t>
      </w:r>
    </w:p>
    <w:tbl>
      <w:tblPr>
        <w:tblW w:w="107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9D5789" w:rsidRPr="008E0D6E">
        <w:trPr>
          <w:trHeight w:val="465"/>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850" w:type="dxa"/>
            <w:vAlign w:val="center"/>
          </w:tcPr>
          <w:p w:rsidR="009D5789" w:rsidRPr="008E0D6E" w:rsidRDefault="009D5789" w:rsidP="00045126">
            <w:pPr>
              <w:autoSpaceDE w:val="0"/>
              <w:autoSpaceDN w:val="0"/>
              <w:adjustRightInd w:val="0"/>
            </w:pPr>
            <w:r w:rsidRPr="008E0D6E">
              <w:t>7</w:t>
            </w:r>
          </w:p>
        </w:tc>
        <w:tc>
          <w:tcPr>
            <w:tcW w:w="8789" w:type="dxa"/>
            <w:vAlign w:val="center"/>
          </w:tcPr>
          <w:p w:rsidR="009D5789" w:rsidRPr="008E0D6E" w:rsidRDefault="009D5789" w:rsidP="00045126">
            <w:pPr>
              <w:autoSpaceDE w:val="0"/>
              <w:autoSpaceDN w:val="0"/>
              <w:adjustRightInd w:val="0"/>
            </w:pPr>
            <w:r w:rsidRPr="00045126">
              <w:rPr>
                <w:sz w:val="22"/>
                <w:szCs w:val="22"/>
              </w:rPr>
              <w:t>Номер лицевого счета по дебету</w:t>
            </w:r>
          </w:p>
        </w:tc>
        <w:tc>
          <w:tcPr>
            <w:tcW w:w="675" w:type="dxa"/>
            <w:tcBorders>
              <w:top w:val="nil"/>
              <w:bottom w:val="nil"/>
              <w:right w:val="nil"/>
            </w:tcBorders>
            <w:vAlign w:val="bottom"/>
          </w:tcPr>
          <w:p w:rsidR="009D5789" w:rsidRPr="008E0D6E" w:rsidRDefault="009D5789" w:rsidP="00045126">
            <w:pPr>
              <w:autoSpaceDE w:val="0"/>
              <w:autoSpaceDN w:val="0"/>
              <w:adjustRightInd w:val="0"/>
              <w:ind w:right="-109"/>
            </w:pPr>
            <w:r w:rsidRPr="008E0D6E">
              <w:t>»;</w:t>
            </w:r>
          </w:p>
        </w:tc>
      </w:tr>
    </w:tbl>
    <w:p w:rsidR="009D5789" w:rsidRPr="008E0D6E" w:rsidRDefault="009D5789" w:rsidP="00DD247C">
      <w:pPr>
        <w:autoSpaceDE w:val="0"/>
        <w:autoSpaceDN w:val="0"/>
        <w:adjustRightInd w:val="0"/>
        <w:ind w:firstLine="709"/>
        <w:jc w:val="both"/>
      </w:pPr>
      <w:r w:rsidRPr="008E0D6E">
        <w:t xml:space="preserve">ц) строку 8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8E0D6E">
        <w:rPr>
          <w:lang w:val="en-US"/>
        </w:rPr>
        <w:t>N</w:t>
      </w:r>
      <w:r w:rsidRPr="008E0D6E">
        <w:t xml:space="preserve"> 4а к Инструкции изложить в следующей редакции:</w:t>
      </w:r>
    </w:p>
    <w:tbl>
      <w:tblPr>
        <w:tblW w:w="107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9D5789" w:rsidRPr="008E0D6E">
        <w:trPr>
          <w:trHeight w:val="465"/>
        </w:trPr>
        <w:tc>
          <w:tcPr>
            <w:tcW w:w="392" w:type="dxa"/>
            <w:tcBorders>
              <w:top w:val="nil"/>
              <w:left w:val="nil"/>
              <w:bottom w:val="nil"/>
            </w:tcBorders>
          </w:tcPr>
          <w:p w:rsidR="009D5789" w:rsidRPr="008E0D6E" w:rsidRDefault="009D5789" w:rsidP="00045126">
            <w:pPr>
              <w:autoSpaceDE w:val="0"/>
              <w:autoSpaceDN w:val="0"/>
              <w:adjustRightInd w:val="0"/>
            </w:pPr>
            <w:r w:rsidRPr="008E0D6E">
              <w:t>«</w:t>
            </w:r>
          </w:p>
        </w:tc>
        <w:tc>
          <w:tcPr>
            <w:tcW w:w="850" w:type="dxa"/>
            <w:vAlign w:val="center"/>
          </w:tcPr>
          <w:p w:rsidR="009D5789" w:rsidRPr="008E0D6E" w:rsidRDefault="009D5789" w:rsidP="00045126">
            <w:pPr>
              <w:autoSpaceDE w:val="0"/>
              <w:autoSpaceDN w:val="0"/>
              <w:adjustRightInd w:val="0"/>
            </w:pPr>
            <w:r w:rsidRPr="008E0D6E">
              <w:t>8</w:t>
            </w:r>
          </w:p>
        </w:tc>
        <w:tc>
          <w:tcPr>
            <w:tcW w:w="8789" w:type="dxa"/>
            <w:vAlign w:val="center"/>
          </w:tcPr>
          <w:p w:rsidR="009D5789" w:rsidRPr="008E0D6E" w:rsidRDefault="009D5789" w:rsidP="00045126">
            <w:pPr>
              <w:autoSpaceDE w:val="0"/>
              <w:autoSpaceDN w:val="0"/>
              <w:adjustRightInd w:val="0"/>
            </w:pPr>
            <w:r w:rsidRPr="00045126">
              <w:rPr>
                <w:sz w:val="22"/>
                <w:szCs w:val="22"/>
              </w:rPr>
              <w:t>Номер лицевого счета по кредиту</w:t>
            </w:r>
          </w:p>
        </w:tc>
        <w:tc>
          <w:tcPr>
            <w:tcW w:w="675" w:type="dxa"/>
            <w:tcBorders>
              <w:top w:val="nil"/>
              <w:bottom w:val="nil"/>
              <w:right w:val="nil"/>
            </w:tcBorders>
            <w:vAlign w:val="bottom"/>
          </w:tcPr>
          <w:p w:rsidR="009D5789" w:rsidRPr="008E0D6E" w:rsidRDefault="009D5789" w:rsidP="00045126">
            <w:pPr>
              <w:autoSpaceDE w:val="0"/>
              <w:autoSpaceDN w:val="0"/>
              <w:adjustRightInd w:val="0"/>
              <w:ind w:right="-109"/>
            </w:pPr>
            <w:r w:rsidRPr="008E0D6E">
              <w:t>»;</w:t>
            </w:r>
          </w:p>
        </w:tc>
      </w:tr>
    </w:tbl>
    <w:p w:rsidR="009D5789" w:rsidRPr="008E0D6E" w:rsidRDefault="009D5789" w:rsidP="007A16B1">
      <w:pPr>
        <w:autoSpaceDE w:val="0"/>
        <w:autoSpaceDN w:val="0"/>
        <w:adjustRightInd w:val="0"/>
        <w:ind w:firstLine="709"/>
        <w:jc w:val="both"/>
      </w:pPr>
      <w:r w:rsidRPr="008E0D6E">
        <w:t xml:space="preserve">ч) подпункт г) пункта 5 Порядка составления и представления Расшифровки задолженности по полученным и предоставленным кредитам и займам Приложения </w:t>
      </w:r>
      <w:r w:rsidRPr="008E0D6E">
        <w:rPr>
          <w:lang w:val="en-US"/>
        </w:rPr>
        <w:t>N</w:t>
      </w:r>
      <w:r w:rsidRPr="008E0D6E">
        <w:t xml:space="preserve"> 4а к Инструкции изложить в следующей редакции:</w:t>
      </w:r>
    </w:p>
    <w:p w:rsidR="009D5789" w:rsidRPr="008E0D6E" w:rsidRDefault="009D5789" w:rsidP="000A7C7C">
      <w:pPr>
        <w:autoSpaceDE w:val="0"/>
        <w:autoSpaceDN w:val="0"/>
        <w:adjustRightInd w:val="0"/>
        <w:ind w:firstLine="709"/>
        <w:jc w:val="both"/>
      </w:pPr>
      <w:r w:rsidRPr="008E0D6E">
        <w:t xml:space="preserve">«г) в поле «Код страны заемщика/финансового ответчика по сделке» указывается код страны постоянного места жительства (или страны регистрации) заемщика (финансового ответчика) - физического или юридического лица по ссудным операциям отчитывающегося субъекта. </w:t>
      </w:r>
    </w:p>
    <w:p w:rsidR="009D5789" w:rsidRPr="008E0D6E" w:rsidRDefault="009D5789" w:rsidP="000A7C7C">
      <w:pPr>
        <w:autoSpaceDE w:val="0"/>
        <w:autoSpaceDN w:val="0"/>
        <w:adjustRightInd w:val="0"/>
        <w:ind w:firstLine="709"/>
        <w:jc w:val="both"/>
      </w:pPr>
      <w:r w:rsidRPr="008E0D6E">
        <w:t xml:space="preserve">Финансовым ответчиком по сделке является лицо, осуществляющее погашение задолженности по ранее полученным от банка, иной кредитной организации кредитным ресурсам. В случае если погашение задолженности осуществляется третьим лицом (например, согласно договору перевода долга, договору залога), финансовым ответчиком по сделке выступает третье лицо. </w:t>
      </w:r>
    </w:p>
    <w:p w:rsidR="009D5789" w:rsidRPr="008E0D6E" w:rsidRDefault="009D5789" w:rsidP="00797889">
      <w:pPr>
        <w:autoSpaceDE w:val="0"/>
        <w:autoSpaceDN w:val="0"/>
        <w:adjustRightInd w:val="0"/>
        <w:ind w:firstLine="709"/>
        <w:jc w:val="both"/>
        <w:rPr>
          <w:b/>
          <w:bCs/>
          <w:sz w:val="20"/>
          <w:szCs w:val="20"/>
        </w:rPr>
      </w:pPr>
      <w:r w:rsidRPr="008E0D6E">
        <w:t>В случае изменения резидентства физического лица - заемщика (финансового ответчика) по сделке указывается код страны постоянного места жительства физического лица на момент получения (погашения) кредитных ресурсов (ссудной задолженности);»;</w:t>
      </w:r>
    </w:p>
    <w:p w:rsidR="009D5789" w:rsidRPr="008E0D6E" w:rsidRDefault="009D5789" w:rsidP="007A16B1">
      <w:pPr>
        <w:autoSpaceDE w:val="0"/>
        <w:autoSpaceDN w:val="0"/>
        <w:adjustRightInd w:val="0"/>
        <w:ind w:firstLine="709"/>
        <w:jc w:val="both"/>
      </w:pPr>
      <w:r w:rsidRPr="008E0D6E">
        <w:t xml:space="preserve">ш) в подпункте ж) пункта 5 Порядка составления и представления Расшифровки задолженности по полученным и предоставленным кредитам и займам Приложения </w:t>
      </w:r>
      <w:r w:rsidRPr="008E0D6E">
        <w:rPr>
          <w:lang w:val="en-US"/>
        </w:rPr>
        <w:t>N</w:t>
      </w:r>
      <w:r w:rsidRPr="008E0D6E">
        <w:t xml:space="preserve"> 4а к Инструкции слово «балансового» заменить словом «лицевого»;</w:t>
      </w:r>
    </w:p>
    <w:p w:rsidR="009D5789" w:rsidRPr="008E0D6E" w:rsidRDefault="009D5789" w:rsidP="007A16B1">
      <w:pPr>
        <w:autoSpaceDE w:val="0"/>
        <w:autoSpaceDN w:val="0"/>
        <w:adjustRightInd w:val="0"/>
        <w:ind w:firstLine="709"/>
        <w:jc w:val="both"/>
      </w:pPr>
      <w:r w:rsidRPr="008E0D6E">
        <w:t xml:space="preserve">щ) в подпункте з) пункта 5 Порядка составления и представления Расшифровки задолженности по полученным и предоставленным кредитам и займам Приложения </w:t>
      </w:r>
      <w:r w:rsidRPr="008E0D6E">
        <w:rPr>
          <w:lang w:val="en-US"/>
        </w:rPr>
        <w:t>N</w:t>
      </w:r>
      <w:r w:rsidRPr="008E0D6E">
        <w:t xml:space="preserve"> 4а к Инструкции слово «балансового» заменить словом «лицевого»;</w:t>
      </w:r>
    </w:p>
    <w:p w:rsidR="009D5789" w:rsidRPr="008E0D6E" w:rsidRDefault="009D5789" w:rsidP="007A16B1">
      <w:pPr>
        <w:autoSpaceDE w:val="0"/>
        <w:autoSpaceDN w:val="0"/>
        <w:adjustRightInd w:val="0"/>
        <w:ind w:firstLine="709"/>
        <w:jc w:val="both"/>
      </w:pPr>
      <w:r w:rsidRPr="008E0D6E">
        <w:t xml:space="preserve">ы) пункт 3 Порядка составления и представления отчета «Движение иностранных требований и обязательств и доходы, начисленные к получению (выплате) по ним» Приложения </w:t>
      </w:r>
      <w:r w:rsidRPr="008E0D6E">
        <w:rPr>
          <w:lang w:val="en-US"/>
        </w:rPr>
        <w:t>N</w:t>
      </w:r>
      <w:r w:rsidRPr="008E0D6E">
        <w:t xml:space="preserve"> 6 к Инструкции дополнить </w:t>
      </w:r>
      <w:r w:rsidRPr="006F1886">
        <w:rPr>
          <w:color w:val="000000"/>
        </w:rPr>
        <w:t>частью второй</w:t>
      </w:r>
      <w:r w:rsidRPr="008E0D6E">
        <w:t xml:space="preserve"> следующего содержания:</w:t>
      </w:r>
    </w:p>
    <w:p w:rsidR="009D5789" w:rsidRPr="008E0D6E" w:rsidRDefault="009D5789" w:rsidP="007A16B1">
      <w:pPr>
        <w:autoSpaceDE w:val="0"/>
        <w:autoSpaceDN w:val="0"/>
        <w:adjustRightInd w:val="0"/>
        <w:ind w:firstLine="709"/>
        <w:jc w:val="both"/>
      </w:pPr>
      <w:r w:rsidRPr="008E0D6E">
        <w:t>«Строки с нулевыми данными в отчет не включаются.»;</w:t>
      </w:r>
    </w:p>
    <w:p w:rsidR="009D5789" w:rsidRPr="008E0D6E" w:rsidRDefault="009D5789" w:rsidP="00B81CF0">
      <w:pPr>
        <w:autoSpaceDE w:val="0"/>
        <w:autoSpaceDN w:val="0"/>
        <w:adjustRightInd w:val="0"/>
        <w:ind w:firstLine="709"/>
        <w:jc w:val="both"/>
      </w:pPr>
      <w:r w:rsidRPr="008E0D6E">
        <w:t xml:space="preserve">2. Настоящее Указание вступает в силу </w:t>
      </w:r>
      <w:r w:rsidRPr="008E0D6E">
        <w:rPr>
          <w:lang w:val="en-US"/>
        </w:rPr>
        <w:t>c</w:t>
      </w:r>
      <w:r w:rsidRPr="008E0D6E">
        <w:t xml:space="preserve"> 1 января 2018 года и подлежит применению при составлении и предоставлении отчетной информации за период, начинающийся 1 января 2018 года.</w:t>
      </w:r>
    </w:p>
    <w:p w:rsidR="009D5789" w:rsidRDefault="009D5789" w:rsidP="00B81CF0">
      <w:pPr>
        <w:autoSpaceDE w:val="0"/>
        <w:autoSpaceDN w:val="0"/>
        <w:adjustRightInd w:val="0"/>
        <w:ind w:firstLine="709"/>
        <w:jc w:val="both"/>
      </w:pPr>
    </w:p>
    <w:p w:rsidR="009D5789" w:rsidRDefault="009D5789" w:rsidP="00B81CF0">
      <w:pPr>
        <w:autoSpaceDE w:val="0"/>
        <w:autoSpaceDN w:val="0"/>
        <w:adjustRightInd w:val="0"/>
        <w:ind w:firstLine="709"/>
        <w:jc w:val="both"/>
      </w:pPr>
    </w:p>
    <w:p w:rsidR="009D5789" w:rsidRDefault="009D5789" w:rsidP="00B81CF0">
      <w:pPr>
        <w:autoSpaceDE w:val="0"/>
        <w:autoSpaceDN w:val="0"/>
        <w:adjustRightInd w:val="0"/>
        <w:ind w:firstLine="709"/>
        <w:jc w:val="both"/>
      </w:pPr>
    </w:p>
    <w:tbl>
      <w:tblPr>
        <w:tblW w:w="0" w:type="auto"/>
        <w:tblInd w:w="2" w:type="dxa"/>
        <w:tblLook w:val="00A0"/>
      </w:tblPr>
      <w:tblGrid>
        <w:gridCol w:w="3352"/>
        <w:gridCol w:w="3332"/>
        <w:gridCol w:w="3345"/>
      </w:tblGrid>
      <w:tr w:rsidR="009D5789" w:rsidRPr="006B6045">
        <w:tc>
          <w:tcPr>
            <w:tcW w:w="3379" w:type="dxa"/>
          </w:tcPr>
          <w:p w:rsidR="009D5789" w:rsidRPr="006B6045" w:rsidRDefault="009D5789" w:rsidP="00045126">
            <w:pPr>
              <w:autoSpaceDE w:val="0"/>
              <w:autoSpaceDN w:val="0"/>
              <w:adjustRightInd w:val="0"/>
              <w:jc w:val="both"/>
            </w:pPr>
            <w:r w:rsidRPr="006B6045">
              <w:t>Вр.и.о. председателя банка</w:t>
            </w:r>
          </w:p>
        </w:tc>
        <w:tc>
          <w:tcPr>
            <w:tcW w:w="3379" w:type="dxa"/>
          </w:tcPr>
          <w:p w:rsidR="009D5789" w:rsidRPr="006B6045" w:rsidRDefault="009D5789" w:rsidP="00045126">
            <w:pPr>
              <w:autoSpaceDE w:val="0"/>
              <w:autoSpaceDN w:val="0"/>
              <w:adjustRightInd w:val="0"/>
              <w:jc w:val="both"/>
            </w:pPr>
          </w:p>
        </w:tc>
        <w:tc>
          <w:tcPr>
            <w:tcW w:w="3379" w:type="dxa"/>
          </w:tcPr>
          <w:p w:rsidR="009D5789" w:rsidRPr="006B6045" w:rsidRDefault="009D5789" w:rsidP="00045126">
            <w:pPr>
              <w:autoSpaceDE w:val="0"/>
              <w:autoSpaceDN w:val="0"/>
              <w:adjustRightInd w:val="0"/>
              <w:jc w:val="right"/>
            </w:pPr>
            <w:r w:rsidRPr="006B6045">
              <w:t>А.П. Мельник</w:t>
            </w:r>
          </w:p>
        </w:tc>
      </w:tr>
    </w:tbl>
    <w:p w:rsidR="009D5789" w:rsidRDefault="009D5789" w:rsidP="000A7C7C">
      <w:pPr>
        <w:autoSpaceDE w:val="0"/>
        <w:autoSpaceDN w:val="0"/>
        <w:adjustRightInd w:val="0"/>
        <w:jc w:val="both"/>
      </w:pPr>
    </w:p>
    <w:p w:rsidR="009D5789" w:rsidRDefault="009D5789" w:rsidP="000A7C7C">
      <w:pPr>
        <w:autoSpaceDE w:val="0"/>
        <w:autoSpaceDN w:val="0"/>
        <w:adjustRightInd w:val="0"/>
        <w:jc w:val="both"/>
      </w:pPr>
      <w:r>
        <w:t>г. Тирасполь</w:t>
      </w:r>
    </w:p>
    <w:p w:rsidR="009D5789" w:rsidRDefault="009D5789" w:rsidP="000A7C7C">
      <w:pPr>
        <w:autoSpaceDE w:val="0"/>
        <w:autoSpaceDN w:val="0"/>
        <w:adjustRightInd w:val="0"/>
        <w:jc w:val="both"/>
      </w:pPr>
      <w:r>
        <w:t>24 октября 2017 года</w:t>
      </w:r>
    </w:p>
    <w:p w:rsidR="009D5789" w:rsidRPr="000A7C7C" w:rsidRDefault="009D5789" w:rsidP="000A7C7C">
      <w:pPr>
        <w:autoSpaceDE w:val="0"/>
        <w:autoSpaceDN w:val="0"/>
        <w:adjustRightInd w:val="0"/>
        <w:jc w:val="both"/>
      </w:pPr>
      <w:r>
        <w:rPr>
          <w:lang w:val="en-US"/>
        </w:rPr>
        <w:t>N</w:t>
      </w:r>
      <w:r w:rsidRPr="000A7C7C">
        <w:t xml:space="preserve"> 1019-У</w:t>
      </w:r>
    </w:p>
    <w:sectPr w:rsidR="009D5789" w:rsidRPr="000A7C7C" w:rsidSect="008B6365">
      <w:pgSz w:w="11906" w:h="16838"/>
      <w:pgMar w:top="1021"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89" w:rsidRDefault="009D5789" w:rsidP="00CF0D43">
      <w:r>
        <w:separator/>
      </w:r>
    </w:p>
  </w:endnote>
  <w:endnote w:type="continuationSeparator" w:id="1">
    <w:p w:rsidR="009D5789" w:rsidRDefault="009D5789" w:rsidP="00CF0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FuturaOrto">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89" w:rsidRDefault="009D5789" w:rsidP="00CF0D43">
      <w:r>
        <w:separator/>
      </w:r>
    </w:p>
  </w:footnote>
  <w:footnote w:type="continuationSeparator" w:id="1">
    <w:p w:rsidR="009D5789" w:rsidRDefault="009D5789" w:rsidP="00CF0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0E4"/>
    <w:multiLevelType w:val="hybridMultilevel"/>
    <w:tmpl w:val="8B34D2D8"/>
    <w:lvl w:ilvl="0" w:tplc="9F5867A0">
      <w:start w:val="1"/>
      <w:numFmt w:val="russianLower"/>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DFC4196">
      <w:start w:val="1"/>
      <w:numFmt w:val="decimal"/>
      <w:lvlText w:val="%3."/>
      <w:lvlJc w:val="left"/>
      <w:pPr>
        <w:tabs>
          <w:tab w:val="num" w:pos="1620"/>
        </w:tabs>
        <w:ind w:left="162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C3339C4"/>
    <w:multiLevelType w:val="hybridMultilevel"/>
    <w:tmpl w:val="A014A3B0"/>
    <w:lvl w:ilvl="0" w:tplc="71CC1546">
      <w:start w:val="1"/>
      <w:numFmt w:val="russianLower"/>
      <w:lvlText w:val="%1)"/>
      <w:lvlJc w:val="left"/>
      <w:pPr>
        <w:tabs>
          <w:tab w:val="num" w:pos="1080"/>
        </w:tabs>
        <w:ind w:left="108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915979"/>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11D850D2"/>
    <w:multiLevelType w:val="hybridMultilevel"/>
    <w:tmpl w:val="C6D098F2"/>
    <w:lvl w:ilvl="0" w:tplc="F336F2D0">
      <w:start w:val="1"/>
      <w:numFmt w:val="decimal"/>
      <w:lvlText w:val="%1."/>
      <w:lvlJc w:val="left"/>
      <w:pPr>
        <w:tabs>
          <w:tab w:val="num" w:pos="1668"/>
        </w:tabs>
        <w:ind w:left="1668" w:hanging="9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5907722"/>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89B25D6"/>
    <w:multiLevelType w:val="hybridMultilevel"/>
    <w:tmpl w:val="F552CC58"/>
    <w:lvl w:ilvl="0" w:tplc="0A86305A">
      <w:start w:val="1"/>
      <w:numFmt w:val="decimal"/>
      <w:lvlText w:val="%1."/>
      <w:lvlJc w:val="left"/>
      <w:pPr>
        <w:tabs>
          <w:tab w:val="num" w:pos="900"/>
        </w:tabs>
        <w:ind w:left="900" w:hanging="360"/>
      </w:pPr>
      <w:rPr>
        <w:rFonts w:hint="default"/>
        <w:i w:val="0"/>
        <w:iCs w:val="0"/>
        <w:color w:val="auto"/>
        <w:sz w:val="24"/>
        <w:szCs w:val="24"/>
      </w:rPr>
    </w:lvl>
    <w:lvl w:ilvl="1" w:tplc="DD08FC08">
      <w:start w:val="1"/>
      <w:numFmt w:val="russianLower"/>
      <w:lvlText w:val="%2)"/>
      <w:lvlJc w:val="left"/>
      <w:pPr>
        <w:tabs>
          <w:tab w:val="num" w:pos="1440"/>
        </w:tabs>
        <w:ind w:left="1440" w:hanging="360"/>
      </w:pPr>
      <w:rPr>
        <w:rFonts w:hint="default"/>
        <w:i w:val="0"/>
        <w:iCs w:val="0"/>
        <w:color w:val="auto"/>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4E4CF7"/>
    <w:multiLevelType w:val="hybridMultilevel"/>
    <w:tmpl w:val="6570F55A"/>
    <w:lvl w:ilvl="0" w:tplc="359E6BDA">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61427B"/>
    <w:multiLevelType w:val="hybridMultilevel"/>
    <w:tmpl w:val="611CE196"/>
    <w:lvl w:ilvl="0" w:tplc="9F5867A0">
      <w:start w:val="1"/>
      <w:numFmt w:val="russianLower"/>
      <w:lvlText w:val="%1)"/>
      <w:lvlJc w:val="left"/>
      <w:pPr>
        <w:tabs>
          <w:tab w:val="num" w:pos="1068"/>
        </w:tabs>
        <w:ind w:left="1068" w:hanging="360"/>
      </w:pPr>
      <w:rPr>
        <w:rFont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8">
    <w:nsid w:val="1A8402DB"/>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2062135B"/>
    <w:multiLevelType w:val="hybridMultilevel"/>
    <w:tmpl w:val="30E4E4FC"/>
    <w:lvl w:ilvl="0" w:tplc="020E4E86">
      <w:start w:val="1"/>
      <w:numFmt w:val="russianLower"/>
      <w:lvlText w:val="%1)"/>
      <w:lvlJc w:val="left"/>
      <w:pPr>
        <w:tabs>
          <w:tab w:val="num" w:pos="1080"/>
        </w:tabs>
        <w:ind w:left="1080" w:hanging="360"/>
      </w:pPr>
      <w:rPr>
        <w:rFonts w:hint="default"/>
        <w:b w:val="0"/>
        <w:bCs w:val="0"/>
        <w:i w:val="0"/>
        <w:iCs w:val="0"/>
      </w:rPr>
    </w:lvl>
    <w:lvl w:ilvl="1" w:tplc="56321B66">
      <w:start w:val="17"/>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F7622B"/>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2D0D77C7"/>
    <w:multiLevelType w:val="hybridMultilevel"/>
    <w:tmpl w:val="F224D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712C05"/>
    <w:multiLevelType w:val="hybridMultilevel"/>
    <w:tmpl w:val="F43AE6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3BD35B8B"/>
    <w:multiLevelType w:val="hybridMultilevel"/>
    <w:tmpl w:val="C20275C2"/>
    <w:lvl w:ilvl="0" w:tplc="F66AC6FA">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1311FC"/>
    <w:multiLevelType w:val="hybridMultilevel"/>
    <w:tmpl w:val="5BA2AA46"/>
    <w:lvl w:ilvl="0" w:tplc="9F5867A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5">
    <w:nsid w:val="4F425A0C"/>
    <w:multiLevelType w:val="hybridMultilevel"/>
    <w:tmpl w:val="A33A5A78"/>
    <w:lvl w:ilvl="0" w:tplc="3E9AF368">
      <w:start w:val="1"/>
      <w:numFmt w:val="decimal"/>
      <w:lvlText w:val="%1."/>
      <w:lvlJc w:val="left"/>
      <w:pPr>
        <w:tabs>
          <w:tab w:val="num" w:pos="1440"/>
        </w:tabs>
        <w:ind w:left="1440" w:hanging="360"/>
      </w:pPr>
      <w:rPr>
        <w:color w:val="auto"/>
      </w:rPr>
    </w:lvl>
    <w:lvl w:ilvl="1" w:tplc="2320E52A">
      <w:start w:val="1"/>
      <w:numFmt w:val="russianLower"/>
      <w:lvlText w:val="%2)"/>
      <w:lvlJc w:val="left"/>
      <w:pPr>
        <w:tabs>
          <w:tab w:val="num" w:pos="2160"/>
        </w:tabs>
        <w:ind w:left="2160" w:hanging="360"/>
      </w:pPr>
      <w:rPr>
        <w:rFonts w:hint="default"/>
        <w:b w:val="0"/>
        <w:bCs w:val="0"/>
        <w:i w:val="0"/>
        <w:iCs w:val="0"/>
        <w:sz w:val="24"/>
        <w:szCs w:val="24"/>
      </w:rPr>
    </w:lvl>
    <w:lvl w:ilvl="2" w:tplc="04190001">
      <w:start w:val="1"/>
      <w:numFmt w:val="bullet"/>
      <w:lvlText w:val=""/>
      <w:lvlJc w:val="left"/>
      <w:pPr>
        <w:tabs>
          <w:tab w:val="num" w:pos="3060"/>
        </w:tabs>
        <w:ind w:left="3060" w:hanging="360"/>
      </w:pPr>
      <w:rPr>
        <w:rFonts w:ascii="Symbol" w:hAnsi="Symbol" w:cs="Symbol" w:hint="default"/>
      </w:r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54AA41E7"/>
    <w:multiLevelType w:val="hybridMultilevel"/>
    <w:tmpl w:val="96302FDA"/>
    <w:lvl w:ilvl="0" w:tplc="71CC1546">
      <w:start w:val="1"/>
      <w:numFmt w:val="russianLower"/>
      <w:lvlText w:val="%1)"/>
      <w:lvlJc w:val="left"/>
      <w:pPr>
        <w:tabs>
          <w:tab w:val="num" w:pos="1440"/>
        </w:tabs>
        <w:ind w:left="1440" w:hanging="360"/>
      </w:pPr>
      <w:rPr>
        <w:rFonts w:hint="default"/>
        <w:b w:val="0"/>
        <w:bCs w:val="0"/>
        <w:i w:val="0"/>
        <w:iCs w:val="0"/>
      </w:rPr>
    </w:lvl>
    <w:lvl w:ilvl="1" w:tplc="2BD6F9EC">
      <w:start w:val="1"/>
      <w:numFmt w:val="russianLower"/>
      <w:lvlText w:val="%2)"/>
      <w:lvlJc w:val="left"/>
      <w:pPr>
        <w:tabs>
          <w:tab w:val="num" w:pos="1440"/>
        </w:tabs>
        <w:ind w:left="1440"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D931F1D"/>
    <w:multiLevelType w:val="hybridMultilevel"/>
    <w:tmpl w:val="284C56EE"/>
    <w:lvl w:ilvl="0" w:tplc="4C3C1B1A">
      <w:start w:val="1"/>
      <w:numFmt w:val="decimal"/>
      <w:lvlText w:val="%1."/>
      <w:lvlJc w:val="left"/>
      <w:pPr>
        <w:tabs>
          <w:tab w:val="num" w:pos="1211"/>
        </w:tabs>
        <w:ind w:left="207" w:firstLine="644"/>
      </w:pPr>
      <w:rPr>
        <w:rFonts w:hint="default"/>
        <w:color w:val="auto"/>
      </w:rPr>
    </w:lvl>
    <w:lvl w:ilvl="1" w:tplc="0D5CE200">
      <w:start w:val="1"/>
      <w:numFmt w:val="russianLower"/>
      <w:lvlText w:val="%2)"/>
      <w:lvlJc w:val="left"/>
      <w:pPr>
        <w:tabs>
          <w:tab w:val="num" w:pos="1440"/>
        </w:tabs>
        <w:ind w:left="1440" w:hanging="360"/>
      </w:pPr>
      <w:rPr>
        <w:rFonts w:hint="default"/>
        <w:b w:val="0"/>
        <w:bCs w:val="0"/>
        <w:i w:val="0"/>
        <w:iCs w:val="0"/>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17334DD"/>
    <w:multiLevelType w:val="multilevel"/>
    <w:tmpl w:val="F43AE6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3004562"/>
    <w:multiLevelType w:val="hybridMultilevel"/>
    <w:tmpl w:val="FD82EF0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63A57CCF"/>
    <w:multiLevelType w:val="hybridMultilevel"/>
    <w:tmpl w:val="1332BF32"/>
    <w:lvl w:ilvl="0" w:tplc="6C2AE1D6">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3C70624"/>
    <w:multiLevelType w:val="hybridMultilevel"/>
    <w:tmpl w:val="7F74EBEC"/>
    <w:lvl w:ilvl="0" w:tplc="9F5867A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2">
    <w:nsid w:val="64055BE3"/>
    <w:multiLevelType w:val="hybridMultilevel"/>
    <w:tmpl w:val="4AB46828"/>
    <w:lvl w:ilvl="0" w:tplc="480E930E">
      <w:start w:val="1"/>
      <w:numFmt w:val="decimal"/>
      <w:lvlText w:val="%1."/>
      <w:lvlJc w:val="left"/>
      <w:pPr>
        <w:tabs>
          <w:tab w:val="num" w:pos="1211"/>
        </w:tabs>
        <w:ind w:left="207" w:firstLine="644"/>
      </w:pPr>
      <w:rPr>
        <w:rFonts w:hint="default"/>
      </w:rPr>
    </w:lvl>
    <w:lvl w:ilvl="1" w:tplc="471EB752">
      <w:start w:val="1"/>
      <w:numFmt w:val="russianLower"/>
      <w:lvlText w:val="%2)"/>
      <w:lvlJc w:val="left"/>
      <w:pPr>
        <w:tabs>
          <w:tab w:val="num" w:pos="1440"/>
        </w:tabs>
        <w:ind w:left="1440" w:hanging="360"/>
      </w:pPr>
      <w:rPr>
        <w:rFonts w:hint="default"/>
        <w:b w:val="0"/>
        <w:bCs w:val="0"/>
        <w:i w:val="0"/>
        <w:iCs w:val="0"/>
        <w:sz w:val="24"/>
        <w:szCs w:val="24"/>
      </w:rPr>
    </w:lvl>
    <w:lvl w:ilvl="2" w:tplc="91782588">
      <w:start w:val="1"/>
      <w:numFmt w:val="decimal"/>
      <w:lvlText w:val="%3"/>
      <w:lvlJc w:val="left"/>
      <w:pPr>
        <w:tabs>
          <w:tab w:val="num" w:pos="1800"/>
        </w:tabs>
        <w:ind w:left="180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CCD562F"/>
    <w:multiLevelType w:val="hybridMultilevel"/>
    <w:tmpl w:val="37343C46"/>
    <w:lvl w:ilvl="0" w:tplc="2BD6F9EC">
      <w:start w:val="1"/>
      <w:numFmt w:val="russianLower"/>
      <w:lvlText w:val="%1)"/>
      <w:lvlJc w:val="left"/>
      <w:pPr>
        <w:tabs>
          <w:tab w:val="num" w:pos="1428"/>
        </w:tabs>
        <w:ind w:left="14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3217B80"/>
    <w:multiLevelType w:val="hybridMultilevel"/>
    <w:tmpl w:val="7308649A"/>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25">
    <w:nsid w:val="73346C80"/>
    <w:multiLevelType w:val="hybridMultilevel"/>
    <w:tmpl w:val="5B3EAD44"/>
    <w:lvl w:ilvl="0" w:tplc="A02E928A">
      <w:start w:val="1"/>
      <w:numFmt w:val="russianLower"/>
      <w:lvlText w:val="%1)"/>
      <w:lvlJc w:val="left"/>
      <w:pPr>
        <w:tabs>
          <w:tab w:val="num" w:pos="720"/>
        </w:tabs>
        <w:ind w:left="720" w:hanging="360"/>
      </w:pPr>
      <w:rPr>
        <w:rFonts w:hint="default"/>
        <w:color w:val="auto"/>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26">
    <w:nsid w:val="74DE27BE"/>
    <w:multiLevelType w:val="hybridMultilevel"/>
    <w:tmpl w:val="57408B5C"/>
    <w:lvl w:ilvl="0" w:tplc="0316D95C">
      <w:start w:val="1"/>
      <w:numFmt w:val="russianLower"/>
      <w:lvlText w:val="%1)"/>
      <w:lvlJc w:val="left"/>
      <w:pPr>
        <w:tabs>
          <w:tab w:val="num" w:pos="1440"/>
        </w:tabs>
        <w:ind w:left="1440" w:hanging="360"/>
      </w:pPr>
      <w:rPr>
        <w:rFonts w:hint="default"/>
        <w:b w:val="0"/>
        <w:bCs w:val="0"/>
        <w:i w:val="0"/>
        <w:iCs w:val="0"/>
      </w:rPr>
    </w:lvl>
    <w:lvl w:ilvl="1" w:tplc="0316D95C">
      <w:start w:val="1"/>
      <w:numFmt w:val="russianLower"/>
      <w:lvlText w:val="%2)"/>
      <w:lvlJc w:val="left"/>
      <w:pPr>
        <w:tabs>
          <w:tab w:val="num" w:pos="928"/>
        </w:tabs>
        <w:ind w:left="928"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FD1570"/>
    <w:multiLevelType w:val="hybridMultilevel"/>
    <w:tmpl w:val="2F7CF460"/>
    <w:lvl w:ilvl="0" w:tplc="480E930E">
      <w:start w:val="1"/>
      <w:numFmt w:val="decimal"/>
      <w:lvlText w:val="%1."/>
      <w:lvlJc w:val="left"/>
      <w:pPr>
        <w:tabs>
          <w:tab w:val="num" w:pos="1211"/>
        </w:tabs>
        <w:ind w:left="207" w:firstLine="644"/>
      </w:pPr>
      <w:rPr>
        <w:rFonts w:hint="default"/>
      </w:rPr>
    </w:lvl>
    <w:lvl w:ilvl="1" w:tplc="BD02974E">
      <w:start w:val="1"/>
      <w:numFmt w:val="russianLower"/>
      <w:lvlText w:val="%2)"/>
      <w:lvlJc w:val="left"/>
      <w:pPr>
        <w:tabs>
          <w:tab w:val="num" w:pos="1440"/>
        </w:tabs>
        <w:ind w:left="1440" w:hanging="360"/>
      </w:pPr>
      <w:rPr>
        <w:rFonts w:hint="default"/>
        <w:i w:val="0"/>
        <w:iCs w:val="0"/>
        <w:color w:val="auto"/>
      </w:rPr>
    </w:lvl>
    <w:lvl w:ilvl="2" w:tplc="04190011">
      <w:start w:val="1"/>
      <w:numFmt w:val="decimal"/>
      <w:lvlText w:val="%3)"/>
      <w:lvlJc w:val="left"/>
      <w:pPr>
        <w:tabs>
          <w:tab w:val="num" w:pos="2340"/>
        </w:tabs>
        <w:ind w:left="2340" w:hanging="360"/>
      </w:pPr>
      <w:rPr>
        <w:rFonts w:hint="default"/>
      </w:rPr>
    </w:lvl>
    <w:lvl w:ilvl="3" w:tplc="C0061850">
      <w:start w:val="1"/>
      <w:numFmt w:val="russianLow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9046592"/>
    <w:multiLevelType w:val="hybridMultilevel"/>
    <w:tmpl w:val="BC3E2E9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7CC744EC"/>
    <w:multiLevelType w:val="hybridMultilevel"/>
    <w:tmpl w:val="725CCF18"/>
    <w:lvl w:ilvl="0" w:tplc="7B54BA1A">
      <w:start w:val="1"/>
      <w:numFmt w:val="decimal"/>
      <w:lvlText w:val="%1."/>
      <w:lvlJc w:val="left"/>
      <w:pPr>
        <w:tabs>
          <w:tab w:val="num" w:pos="786"/>
        </w:tabs>
        <w:ind w:left="-218" w:firstLine="644"/>
      </w:pPr>
      <w:rPr>
        <w:rFonts w:hint="default"/>
        <w:strike w:val="0"/>
        <w:dstrike w:val="0"/>
      </w:rPr>
    </w:lvl>
    <w:lvl w:ilvl="1" w:tplc="89483A48">
      <w:start w:val="1"/>
      <w:numFmt w:val="russianLower"/>
      <w:lvlText w:val="%2)"/>
      <w:lvlJc w:val="left"/>
      <w:pPr>
        <w:tabs>
          <w:tab w:val="num" w:pos="1440"/>
        </w:tabs>
        <w:ind w:left="1440" w:hanging="360"/>
      </w:pPr>
      <w:rPr>
        <w:rFonts w:hint="default"/>
        <w:b w:val="0"/>
        <w:bCs w:val="0"/>
        <w:i w:val="0"/>
        <w:iCs w:val="0"/>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5"/>
  </w:num>
  <w:num w:numId="3">
    <w:abstractNumId w:val="22"/>
  </w:num>
  <w:num w:numId="4">
    <w:abstractNumId w:val="24"/>
  </w:num>
  <w:num w:numId="5">
    <w:abstractNumId w:val="8"/>
  </w:num>
  <w:num w:numId="6">
    <w:abstractNumId w:val="29"/>
  </w:num>
  <w:num w:numId="7">
    <w:abstractNumId w:val="9"/>
  </w:num>
  <w:num w:numId="8">
    <w:abstractNumId w:val="0"/>
  </w:num>
  <w:num w:numId="9">
    <w:abstractNumId w:val="26"/>
  </w:num>
  <w:num w:numId="10">
    <w:abstractNumId w:val="17"/>
  </w:num>
  <w:num w:numId="11">
    <w:abstractNumId w:val="16"/>
  </w:num>
  <w:num w:numId="12">
    <w:abstractNumId w:val="11"/>
  </w:num>
  <w:num w:numId="13">
    <w:abstractNumId w:val="5"/>
  </w:num>
  <w:num w:numId="14">
    <w:abstractNumId w:val="23"/>
  </w:num>
  <w:num w:numId="15">
    <w:abstractNumId w:val="1"/>
  </w:num>
  <w:num w:numId="16">
    <w:abstractNumId w:val="7"/>
  </w:num>
  <w:num w:numId="17">
    <w:abstractNumId w:val="28"/>
  </w:num>
  <w:num w:numId="18">
    <w:abstractNumId w:val="19"/>
  </w:num>
  <w:num w:numId="19">
    <w:abstractNumId w:val="25"/>
  </w:num>
  <w:num w:numId="20">
    <w:abstractNumId w:val="13"/>
  </w:num>
  <w:num w:numId="21">
    <w:abstractNumId w:val="20"/>
  </w:num>
  <w:num w:numId="22">
    <w:abstractNumId w:val="6"/>
  </w:num>
  <w:num w:numId="23">
    <w:abstractNumId w:val="12"/>
  </w:num>
  <w:num w:numId="24">
    <w:abstractNumId w:val="18"/>
  </w:num>
  <w:num w:numId="25">
    <w:abstractNumId w:val="14"/>
  </w:num>
  <w:num w:numId="26">
    <w:abstractNumId w:val="21"/>
  </w:num>
  <w:num w:numId="27">
    <w:abstractNumId w:val="3"/>
  </w:num>
  <w:num w:numId="28">
    <w:abstractNumId w:val="2"/>
  </w:num>
  <w:num w:numId="29">
    <w:abstractNumId w:val="1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094"/>
    <w:rsid w:val="00000F70"/>
    <w:rsid w:val="000015DF"/>
    <w:rsid w:val="00003809"/>
    <w:rsid w:val="00004A32"/>
    <w:rsid w:val="00004D8A"/>
    <w:rsid w:val="00010068"/>
    <w:rsid w:val="000123C5"/>
    <w:rsid w:val="00013C99"/>
    <w:rsid w:val="00013CED"/>
    <w:rsid w:val="00013F8F"/>
    <w:rsid w:val="00016A3C"/>
    <w:rsid w:val="0001750F"/>
    <w:rsid w:val="000216A4"/>
    <w:rsid w:val="00024962"/>
    <w:rsid w:val="00030138"/>
    <w:rsid w:val="00030942"/>
    <w:rsid w:val="000324A9"/>
    <w:rsid w:val="0003538B"/>
    <w:rsid w:val="000411AA"/>
    <w:rsid w:val="00042982"/>
    <w:rsid w:val="00045126"/>
    <w:rsid w:val="0004565A"/>
    <w:rsid w:val="0004737A"/>
    <w:rsid w:val="000527B9"/>
    <w:rsid w:val="0005496E"/>
    <w:rsid w:val="00060008"/>
    <w:rsid w:val="00060987"/>
    <w:rsid w:val="00061099"/>
    <w:rsid w:val="0006359D"/>
    <w:rsid w:val="000670B9"/>
    <w:rsid w:val="000718DA"/>
    <w:rsid w:val="00071ED6"/>
    <w:rsid w:val="000768BE"/>
    <w:rsid w:val="00076C12"/>
    <w:rsid w:val="00076D2B"/>
    <w:rsid w:val="0007787F"/>
    <w:rsid w:val="00077957"/>
    <w:rsid w:val="00077A59"/>
    <w:rsid w:val="000810FB"/>
    <w:rsid w:val="00083767"/>
    <w:rsid w:val="00086A47"/>
    <w:rsid w:val="00091A59"/>
    <w:rsid w:val="00091E13"/>
    <w:rsid w:val="00092B31"/>
    <w:rsid w:val="0009413F"/>
    <w:rsid w:val="00097E75"/>
    <w:rsid w:val="000A1036"/>
    <w:rsid w:val="000A1203"/>
    <w:rsid w:val="000A7C7C"/>
    <w:rsid w:val="000B01C0"/>
    <w:rsid w:val="000B0C28"/>
    <w:rsid w:val="000B148B"/>
    <w:rsid w:val="000B233B"/>
    <w:rsid w:val="000B2660"/>
    <w:rsid w:val="000B280C"/>
    <w:rsid w:val="000B290D"/>
    <w:rsid w:val="000B334E"/>
    <w:rsid w:val="000B40ED"/>
    <w:rsid w:val="000B5299"/>
    <w:rsid w:val="000B5338"/>
    <w:rsid w:val="000B6348"/>
    <w:rsid w:val="000B6BC4"/>
    <w:rsid w:val="000C2691"/>
    <w:rsid w:val="000C31EA"/>
    <w:rsid w:val="000C3341"/>
    <w:rsid w:val="000E0280"/>
    <w:rsid w:val="000E1DC7"/>
    <w:rsid w:val="000E25A1"/>
    <w:rsid w:val="000E3427"/>
    <w:rsid w:val="000E347F"/>
    <w:rsid w:val="000E4BEF"/>
    <w:rsid w:val="000E59E6"/>
    <w:rsid w:val="000E5E5D"/>
    <w:rsid w:val="000F59A5"/>
    <w:rsid w:val="001015EF"/>
    <w:rsid w:val="00103112"/>
    <w:rsid w:val="00103468"/>
    <w:rsid w:val="00106102"/>
    <w:rsid w:val="001063A6"/>
    <w:rsid w:val="00107B31"/>
    <w:rsid w:val="00111075"/>
    <w:rsid w:val="0011183E"/>
    <w:rsid w:val="001119EB"/>
    <w:rsid w:val="00114B57"/>
    <w:rsid w:val="001164F2"/>
    <w:rsid w:val="00116764"/>
    <w:rsid w:val="0013545E"/>
    <w:rsid w:val="00136AD0"/>
    <w:rsid w:val="001405AE"/>
    <w:rsid w:val="00143403"/>
    <w:rsid w:val="0015002D"/>
    <w:rsid w:val="00151B59"/>
    <w:rsid w:val="001551E7"/>
    <w:rsid w:val="00160A46"/>
    <w:rsid w:val="00165014"/>
    <w:rsid w:val="00170F19"/>
    <w:rsid w:val="001718F2"/>
    <w:rsid w:val="00171A9A"/>
    <w:rsid w:val="00173259"/>
    <w:rsid w:val="00176D36"/>
    <w:rsid w:val="00180215"/>
    <w:rsid w:val="001851D8"/>
    <w:rsid w:val="001869CC"/>
    <w:rsid w:val="00190520"/>
    <w:rsid w:val="001914A2"/>
    <w:rsid w:val="001A3BD8"/>
    <w:rsid w:val="001A5476"/>
    <w:rsid w:val="001A66D4"/>
    <w:rsid w:val="001B21CE"/>
    <w:rsid w:val="001B75A7"/>
    <w:rsid w:val="001C031B"/>
    <w:rsid w:val="001C0543"/>
    <w:rsid w:val="001C062A"/>
    <w:rsid w:val="001C3DA9"/>
    <w:rsid w:val="001C3FC2"/>
    <w:rsid w:val="001C4BBC"/>
    <w:rsid w:val="001C4F8D"/>
    <w:rsid w:val="001D4DFD"/>
    <w:rsid w:val="001D71AE"/>
    <w:rsid w:val="001D7F74"/>
    <w:rsid w:val="001E7C03"/>
    <w:rsid w:val="001F2472"/>
    <w:rsid w:val="001F54A1"/>
    <w:rsid w:val="001F6A38"/>
    <w:rsid w:val="001F7A23"/>
    <w:rsid w:val="002020F9"/>
    <w:rsid w:val="0020482E"/>
    <w:rsid w:val="00206241"/>
    <w:rsid w:val="002117AE"/>
    <w:rsid w:val="002119F7"/>
    <w:rsid w:val="00212910"/>
    <w:rsid w:val="002151CF"/>
    <w:rsid w:val="00216091"/>
    <w:rsid w:val="0021680F"/>
    <w:rsid w:val="002175FB"/>
    <w:rsid w:val="00220FA3"/>
    <w:rsid w:val="0022146A"/>
    <w:rsid w:val="002236AC"/>
    <w:rsid w:val="00223727"/>
    <w:rsid w:val="002272AB"/>
    <w:rsid w:val="0023040F"/>
    <w:rsid w:val="00237BE4"/>
    <w:rsid w:val="002464A3"/>
    <w:rsid w:val="0025046F"/>
    <w:rsid w:val="00250A8A"/>
    <w:rsid w:val="0025475A"/>
    <w:rsid w:val="00254E1A"/>
    <w:rsid w:val="002613FD"/>
    <w:rsid w:val="00261D79"/>
    <w:rsid w:val="00261D7E"/>
    <w:rsid w:val="00263766"/>
    <w:rsid w:val="00265BD2"/>
    <w:rsid w:val="0026649F"/>
    <w:rsid w:val="00266730"/>
    <w:rsid w:val="00267E91"/>
    <w:rsid w:val="00270D3A"/>
    <w:rsid w:val="002748B2"/>
    <w:rsid w:val="0027651B"/>
    <w:rsid w:val="002772FE"/>
    <w:rsid w:val="00277A85"/>
    <w:rsid w:val="002824B2"/>
    <w:rsid w:val="00283D95"/>
    <w:rsid w:val="00290C6E"/>
    <w:rsid w:val="00291422"/>
    <w:rsid w:val="00293FF1"/>
    <w:rsid w:val="00294F49"/>
    <w:rsid w:val="00297199"/>
    <w:rsid w:val="002972F0"/>
    <w:rsid w:val="00297BD5"/>
    <w:rsid w:val="002A0747"/>
    <w:rsid w:val="002A0CD5"/>
    <w:rsid w:val="002A2778"/>
    <w:rsid w:val="002A4609"/>
    <w:rsid w:val="002B0F5C"/>
    <w:rsid w:val="002B11BE"/>
    <w:rsid w:val="002B2012"/>
    <w:rsid w:val="002B371D"/>
    <w:rsid w:val="002C1CE2"/>
    <w:rsid w:val="002C389B"/>
    <w:rsid w:val="002C4EFA"/>
    <w:rsid w:val="002C5DD1"/>
    <w:rsid w:val="002C63D2"/>
    <w:rsid w:val="002D459F"/>
    <w:rsid w:val="002D6C9B"/>
    <w:rsid w:val="002D70C5"/>
    <w:rsid w:val="002E1DAB"/>
    <w:rsid w:val="002F453F"/>
    <w:rsid w:val="002F6299"/>
    <w:rsid w:val="00300A67"/>
    <w:rsid w:val="003025C1"/>
    <w:rsid w:val="00303111"/>
    <w:rsid w:val="00310CC1"/>
    <w:rsid w:val="00311369"/>
    <w:rsid w:val="0031427F"/>
    <w:rsid w:val="0032375D"/>
    <w:rsid w:val="00326D70"/>
    <w:rsid w:val="00326DD0"/>
    <w:rsid w:val="00330559"/>
    <w:rsid w:val="00330F36"/>
    <w:rsid w:val="00331E8C"/>
    <w:rsid w:val="00332042"/>
    <w:rsid w:val="003379D6"/>
    <w:rsid w:val="00342AC6"/>
    <w:rsid w:val="00346B08"/>
    <w:rsid w:val="00347E38"/>
    <w:rsid w:val="0035010E"/>
    <w:rsid w:val="00351B09"/>
    <w:rsid w:val="00353217"/>
    <w:rsid w:val="00356332"/>
    <w:rsid w:val="00362293"/>
    <w:rsid w:val="003622B5"/>
    <w:rsid w:val="00362484"/>
    <w:rsid w:val="00362882"/>
    <w:rsid w:val="00362FFB"/>
    <w:rsid w:val="00363DBD"/>
    <w:rsid w:val="00363DC4"/>
    <w:rsid w:val="003666A0"/>
    <w:rsid w:val="00370114"/>
    <w:rsid w:val="00373E47"/>
    <w:rsid w:val="00374F8E"/>
    <w:rsid w:val="00375D7B"/>
    <w:rsid w:val="0037629B"/>
    <w:rsid w:val="0038427D"/>
    <w:rsid w:val="00391E8C"/>
    <w:rsid w:val="00394B54"/>
    <w:rsid w:val="00396D62"/>
    <w:rsid w:val="003A0B02"/>
    <w:rsid w:val="003A1DA9"/>
    <w:rsid w:val="003A5DB2"/>
    <w:rsid w:val="003B33C8"/>
    <w:rsid w:val="003B3A09"/>
    <w:rsid w:val="003C66AC"/>
    <w:rsid w:val="003D1CFF"/>
    <w:rsid w:val="003D2569"/>
    <w:rsid w:val="003E5EBE"/>
    <w:rsid w:val="003E630D"/>
    <w:rsid w:val="003F226A"/>
    <w:rsid w:val="003F444D"/>
    <w:rsid w:val="003F4D9E"/>
    <w:rsid w:val="004001B0"/>
    <w:rsid w:val="00400328"/>
    <w:rsid w:val="0040083E"/>
    <w:rsid w:val="004044EE"/>
    <w:rsid w:val="00406029"/>
    <w:rsid w:val="00406FE2"/>
    <w:rsid w:val="00410828"/>
    <w:rsid w:val="004116B2"/>
    <w:rsid w:val="0041528F"/>
    <w:rsid w:val="00415719"/>
    <w:rsid w:val="0041778E"/>
    <w:rsid w:val="004223BF"/>
    <w:rsid w:val="00424970"/>
    <w:rsid w:val="0042529F"/>
    <w:rsid w:val="0042683C"/>
    <w:rsid w:val="00426C5E"/>
    <w:rsid w:val="004300D1"/>
    <w:rsid w:val="0043601F"/>
    <w:rsid w:val="004364F8"/>
    <w:rsid w:val="00440AEB"/>
    <w:rsid w:val="0044237D"/>
    <w:rsid w:val="00446E93"/>
    <w:rsid w:val="004477BA"/>
    <w:rsid w:val="00447CD1"/>
    <w:rsid w:val="0045007C"/>
    <w:rsid w:val="0045386D"/>
    <w:rsid w:val="00456A0B"/>
    <w:rsid w:val="0045735C"/>
    <w:rsid w:val="004639B9"/>
    <w:rsid w:val="00465EEF"/>
    <w:rsid w:val="00466416"/>
    <w:rsid w:val="0046720E"/>
    <w:rsid w:val="0046727A"/>
    <w:rsid w:val="00467BBF"/>
    <w:rsid w:val="004713CC"/>
    <w:rsid w:val="004715AE"/>
    <w:rsid w:val="0047323A"/>
    <w:rsid w:val="00473AA3"/>
    <w:rsid w:val="00482944"/>
    <w:rsid w:val="00482E83"/>
    <w:rsid w:val="00483474"/>
    <w:rsid w:val="004934CD"/>
    <w:rsid w:val="004965A8"/>
    <w:rsid w:val="004A4517"/>
    <w:rsid w:val="004A4ABC"/>
    <w:rsid w:val="004A5063"/>
    <w:rsid w:val="004B0C22"/>
    <w:rsid w:val="004B1837"/>
    <w:rsid w:val="004B18BF"/>
    <w:rsid w:val="004B493B"/>
    <w:rsid w:val="004B4D9E"/>
    <w:rsid w:val="004B6B1A"/>
    <w:rsid w:val="004B720E"/>
    <w:rsid w:val="004C2455"/>
    <w:rsid w:val="004C256F"/>
    <w:rsid w:val="004C314D"/>
    <w:rsid w:val="004C37A0"/>
    <w:rsid w:val="004D284D"/>
    <w:rsid w:val="004E3D76"/>
    <w:rsid w:val="004E567B"/>
    <w:rsid w:val="004E5A33"/>
    <w:rsid w:val="004F22DD"/>
    <w:rsid w:val="004F5666"/>
    <w:rsid w:val="004F578E"/>
    <w:rsid w:val="004F5DDB"/>
    <w:rsid w:val="004F66B6"/>
    <w:rsid w:val="005019D6"/>
    <w:rsid w:val="005055F5"/>
    <w:rsid w:val="005127E6"/>
    <w:rsid w:val="00513891"/>
    <w:rsid w:val="00516EB6"/>
    <w:rsid w:val="00521830"/>
    <w:rsid w:val="00524C4F"/>
    <w:rsid w:val="00530DD0"/>
    <w:rsid w:val="00532ECE"/>
    <w:rsid w:val="00533E67"/>
    <w:rsid w:val="00534A51"/>
    <w:rsid w:val="00535503"/>
    <w:rsid w:val="005436A7"/>
    <w:rsid w:val="00543B89"/>
    <w:rsid w:val="00543F79"/>
    <w:rsid w:val="00547881"/>
    <w:rsid w:val="00547B12"/>
    <w:rsid w:val="00547B18"/>
    <w:rsid w:val="00553CA0"/>
    <w:rsid w:val="00554490"/>
    <w:rsid w:val="00561DBA"/>
    <w:rsid w:val="005642A7"/>
    <w:rsid w:val="005649F6"/>
    <w:rsid w:val="005657AC"/>
    <w:rsid w:val="0056611B"/>
    <w:rsid w:val="005669D3"/>
    <w:rsid w:val="00576352"/>
    <w:rsid w:val="00596B0D"/>
    <w:rsid w:val="005A40A6"/>
    <w:rsid w:val="005A7219"/>
    <w:rsid w:val="005A73BA"/>
    <w:rsid w:val="005B1397"/>
    <w:rsid w:val="005B4094"/>
    <w:rsid w:val="005B7118"/>
    <w:rsid w:val="005B7A62"/>
    <w:rsid w:val="005D1574"/>
    <w:rsid w:val="005D2E9B"/>
    <w:rsid w:val="005D6227"/>
    <w:rsid w:val="005F1541"/>
    <w:rsid w:val="005F46DB"/>
    <w:rsid w:val="005F66B6"/>
    <w:rsid w:val="005F7000"/>
    <w:rsid w:val="006019CA"/>
    <w:rsid w:val="00601DC1"/>
    <w:rsid w:val="0060618A"/>
    <w:rsid w:val="0061010B"/>
    <w:rsid w:val="00610204"/>
    <w:rsid w:val="00611C10"/>
    <w:rsid w:val="00614931"/>
    <w:rsid w:val="006230AC"/>
    <w:rsid w:val="00624888"/>
    <w:rsid w:val="0062664C"/>
    <w:rsid w:val="00626A49"/>
    <w:rsid w:val="0063029F"/>
    <w:rsid w:val="006306E0"/>
    <w:rsid w:val="00631F93"/>
    <w:rsid w:val="00632571"/>
    <w:rsid w:val="00633BD5"/>
    <w:rsid w:val="00637EFA"/>
    <w:rsid w:val="006404D1"/>
    <w:rsid w:val="00643B05"/>
    <w:rsid w:val="00644D70"/>
    <w:rsid w:val="00647638"/>
    <w:rsid w:val="00650B89"/>
    <w:rsid w:val="00654090"/>
    <w:rsid w:val="00656030"/>
    <w:rsid w:val="006578A2"/>
    <w:rsid w:val="00657ED5"/>
    <w:rsid w:val="00660738"/>
    <w:rsid w:val="00660B74"/>
    <w:rsid w:val="00664394"/>
    <w:rsid w:val="00665346"/>
    <w:rsid w:val="00666734"/>
    <w:rsid w:val="00667E29"/>
    <w:rsid w:val="00674049"/>
    <w:rsid w:val="0067489A"/>
    <w:rsid w:val="00676FB0"/>
    <w:rsid w:val="006770C3"/>
    <w:rsid w:val="00680DB0"/>
    <w:rsid w:val="0068273D"/>
    <w:rsid w:val="00683B22"/>
    <w:rsid w:val="0068515C"/>
    <w:rsid w:val="006860C5"/>
    <w:rsid w:val="00686D95"/>
    <w:rsid w:val="0068781A"/>
    <w:rsid w:val="00687ED7"/>
    <w:rsid w:val="00690D91"/>
    <w:rsid w:val="00695CB1"/>
    <w:rsid w:val="00696156"/>
    <w:rsid w:val="006A0374"/>
    <w:rsid w:val="006A335C"/>
    <w:rsid w:val="006B1691"/>
    <w:rsid w:val="006B1DEE"/>
    <w:rsid w:val="006B2E3C"/>
    <w:rsid w:val="006B6045"/>
    <w:rsid w:val="006C0129"/>
    <w:rsid w:val="006C1498"/>
    <w:rsid w:val="006C5744"/>
    <w:rsid w:val="006D0678"/>
    <w:rsid w:val="006D6D88"/>
    <w:rsid w:val="006D6F06"/>
    <w:rsid w:val="006E189E"/>
    <w:rsid w:val="006E19B6"/>
    <w:rsid w:val="006E2C0E"/>
    <w:rsid w:val="006E5BA2"/>
    <w:rsid w:val="006E5E3A"/>
    <w:rsid w:val="006E730B"/>
    <w:rsid w:val="006E77AB"/>
    <w:rsid w:val="006F1886"/>
    <w:rsid w:val="006F229D"/>
    <w:rsid w:val="006F2C38"/>
    <w:rsid w:val="006F708A"/>
    <w:rsid w:val="0070793E"/>
    <w:rsid w:val="007101CC"/>
    <w:rsid w:val="00713350"/>
    <w:rsid w:val="007168D4"/>
    <w:rsid w:val="00722874"/>
    <w:rsid w:val="00730CE6"/>
    <w:rsid w:val="00730D7F"/>
    <w:rsid w:val="00737A30"/>
    <w:rsid w:val="007407E4"/>
    <w:rsid w:val="00741B6E"/>
    <w:rsid w:val="00741E98"/>
    <w:rsid w:val="007448CE"/>
    <w:rsid w:val="00744A74"/>
    <w:rsid w:val="007516B1"/>
    <w:rsid w:val="0076654A"/>
    <w:rsid w:val="00770265"/>
    <w:rsid w:val="00770D41"/>
    <w:rsid w:val="00771D2F"/>
    <w:rsid w:val="00775182"/>
    <w:rsid w:val="00775463"/>
    <w:rsid w:val="00776224"/>
    <w:rsid w:val="00782434"/>
    <w:rsid w:val="00782C4A"/>
    <w:rsid w:val="0078718F"/>
    <w:rsid w:val="00797889"/>
    <w:rsid w:val="007A10DE"/>
    <w:rsid w:val="007A16B1"/>
    <w:rsid w:val="007B49F6"/>
    <w:rsid w:val="007B584E"/>
    <w:rsid w:val="007B5899"/>
    <w:rsid w:val="007C1C3C"/>
    <w:rsid w:val="007C2D2F"/>
    <w:rsid w:val="007D3558"/>
    <w:rsid w:val="007D760C"/>
    <w:rsid w:val="007D78C7"/>
    <w:rsid w:val="007E049D"/>
    <w:rsid w:val="007E0FCE"/>
    <w:rsid w:val="007E194D"/>
    <w:rsid w:val="007E2B9D"/>
    <w:rsid w:val="007E513A"/>
    <w:rsid w:val="007E59A9"/>
    <w:rsid w:val="007F0B40"/>
    <w:rsid w:val="007F393B"/>
    <w:rsid w:val="007F4CA5"/>
    <w:rsid w:val="007F5AC3"/>
    <w:rsid w:val="007F730B"/>
    <w:rsid w:val="007F7943"/>
    <w:rsid w:val="008057A2"/>
    <w:rsid w:val="00810EE2"/>
    <w:rsid w:val="008111CE"/>
    <w:rsid w:val="00811493"/>
    <w:rsid w:val="00816C73"/>
    <w:rsid w:val="00821BCA"/>
    <w:rsid w:val="00822C48"/>
    <w:rsid w:val="00824D99"/>
    <w:rsid w:val="00825B25"/>
    <w:rsid w:val="0083010D"/>
    <w:rsid w:val="00831F27"/>
    <w:rsid w:val="0083227F"/>
    <w:rsid w:val="00836315"/>
    <w:rsid w:val="008365D7"/>
    <w:rsid w:val="00836A14"/>
    <w:rsid w:val="00845587"/>
    <w:rsid w:val="008475B3"/>
    <w:rsid w:val="00855ED8"/>
    <w:rsid w:val="00857EAB"/>
    <w:rsid w:val="0086013E"/>
    <w:rsid w:val="008606D6"/>
    <w:rsid w:val="00861DD3"/>
    <w:rsid w:val="008628F0"/>
    <w:rsid w:val="008638A3"/>
    <w:rsid w:val="0086391C"/>
    <w:rsid w:val="008716ED"/>
    <w:rsid w:val="0087291D"/>
    <w:rsid w:val="0087496F"/>
    <w:rsid w:val="008857B2"/>
    <w:rsid w:val="00885C5C"/>
    <w:rsid w:val="0088769E"/>
    <w:rsid w:val="00891565"/>
    <w:rsid w:val="008953E4"/>
    <w:rsid w:val="008A0BE9"/>
    <w:rsid w:val="008A179A"/>
    <w:rsid w:val="008A30A7"/>
    <w:rsid w:val="008A38CB"/>
    <w:rsid w:val="008A5E01"/>
    <w:rsid w:val="008A7C85"/>
    <w:rsid w:val="008B0C2D"/>
    <w:rsid w:val="008B59DD"/>
    <w:rsid w:val="008B6365"/>
    <w:rsid w:val="008C24BA"/>
    <w:rsid w:val="008C3835"/>
    <w:rsid w:val="008C6361"/>
    <w:rsid w:val="008D026F"/>
    <w:rsid w:val="008D1157"/>
    <w:rsid w:val="008E0D6E"/>
    <w:rsid w:val="008E1FBD"/>
    <w:rsid w:val="008E2099"/>
    <w:rsid w:val="008E7374"/>
    <w:rsid w:val="008F18D7"/>
    <w:rsid w:val="008F77CB"/>
    <w:rsid w:val="009010E0"/>
    <w:rsid w:val="00902A2B"/>
    <w:rsid w:val="00904040"/>
    <w:rsid w:val="00907ADB"/>
    <w:rsid w:val="009110D6"/>
    <w:rsid w:val="00911C13"/>
    <w:rsid w:val="00912B6A"/>
    <w:rsid w:val="009145E9"/>
    <w:rsid w:val="00915E04"/>
    <w:rsid w:val="00917D58"/>
    <w:rsid w:val="009244A7"/>
    <w:rsid w:val="009245B4"/>
    <w:rsid w:val="00925D64"/>
    <w:rsid w:val="009277AA"/>
    <w:rsid w:val="00927F06"/>
    <w:rsid w:val="0094288A"/>
    <w:rsid w:val="00942EA8"/>
    <w:rsid w:val="0094583F"/>
    <w:rsid w:val="00947526"/>
    <w:rsid w:val="00947F46"/>
    <w:rsid w:val="0095298E"/>
    <w:rsid w:val="0095436D"/>
    <w:rsid w:val="00957076"/>
    <w:rsid w:val="00963845"/>
    <w:rsid w:val="00964258"/>
    <w:rsid w:val="009700E3"/>
    <w:rsid w:val="0097720A"/>
    <w:rsid w:val="00980538"/>
    <w:rsid w:val="009835CE"/>
    <w:rsid w:val="009863FE"/>
    <w:rsid w:val="009916DF"/>
    <w:rsid w:val="0099188C"/>
    <w:rsid w:val="00991ECC"/>
    <w:rsid w:val="009926D0"/>
    <w:rsid w:val="009A143F"/>
    <w:rsid w:val="009A239D"/>
    <w:rsid w:val="009A4985"/>
    <w:rsid w:val="009A49CA"/>
    <w:rsid w:val="009A764B"/>
    <w:rsid w:val="009B223D"/>
    <w:rsid w:val="009B42CE"/>
    <w:rsid w:val="009B775B"/>
    <w:rsid w:val="009C3094"/>
    <w:rsid w:val="009C6D27"/>
    <w:rsid w:val="009D0097"/>
    <w:rsid w:val="009D22B6"/>
    <w:rsid w:val="009D24C0"/>
    <w:rsid w:val="009D3E56"/>
    <w:rsid w:val="009D453A"/>
    <w:rsid w:val="009D5789"/>
    <w:rsid w:val="009E42EE"/>
    <w:rsid w:val="009E527C"/>
    <w:rsid w:val="009E6620"/>
    <w:rsid w:val="009E68FD"/>
    <w:rsid w:val="009F37D9"/>
    <w:rsid w:val="009F3B1D"/>
    <w:rsid w:val="009F685C"/>
    <w:rsid w:val="00A00BB3"/>
    <w:rsid w:val="00A03139"/>
    <w:rsid w:val="00A03C21"/>
    <w:rsid w:val="00A05C6D"/>
    <w:rsid w:val="00A1237F"/>
    <w:rsid w:val="00A13CD5"/>
    <w:rsid w:val="00A14FC6"/>
    <w:rsid w:val="00A16D42"/>
    <w:rsid w:val="00A21752"/>
    <w:rsid w:val="00A230AD"/>
    <w:rsid w:val="00A25448"/>
    <w:rsid w:val="00A26DB0"/>
    <w:rsid w:val="00A27203"/>
    <w:rsid w:val="00A30401"/>
    <w:rsid w:val="00A33C9A"/>
    <w:rsid w:val="00A3421B"/>
    <w:rsid w:val="00A40B86"/>
    <w:rsid w:val="00A45F6C"/>
    <w:rsid w:val="00A504D8"/>
    <w:rsid w:val="00A51099"/>
    <w:rsid w:val="00A515ED"/>
    <w:rsid w:val="00A548B7"/>
    <w:rsid w:val="00A56070"/>
    <w:rsid w:val="00A56421"/>
    <w:rsid w:val="00A63369"/>
    <w:rsid w:val="00A6373A"/>
    <w:rsid w:val="00A6390E"/>
    <w:rsid w:val="00A70B84"/>
    <w:rsid w:val="00A71315"/>
    <w:rsid w:val="00A72C61"/>
    <w:rsid w:val="00A808BF"/>
    <w:rsid w:val="00A81DC8"/>
    <w:rsid w:val="00A855E8"/>
    <w:rsid w:val="00A9131C"/>
    <w:rsid w:val="00A915D7"/>
    <w:rsid w:val="00A93E57"/>
    <w:rsid w:val="00A96A2E"/>
    <w:rsid w:val="00AA0C3C"/>
    <w:rsid w:val="00AA34F6"/>
    <w:rsid w:val="00AA3552"/>
    <w:rsid w:val="00AB0B2C"/>
    <w:rsid w:val="00AB3EF0"/>
    <w:rsid w:val="00AB47F2"/>
    <w:rsid w:val="00AB769D"/>
    <w:rsid w:val="00AC0407"/>
    <w:rsid w:val="00AC24F9"/>
    <w:rsid w:val="00AC5557"/>
    <w:rsid w:val="00AC5E15"/>
    <w:rsid w:val="00AC792F"/>
    <w:rsid w:val="00AD1DDF"/>
    <w:rsid w:val="00AD2E51"/>
    <w:rsid w:val="00AD42D9"/>
    <w:rsid w:val="00AD6DD4"/>
    <w:rsid w:val="00AE0DDF"/>
    <w:rsid w:val="00AE631F"/>
    <w:rsid w:val="00AF07D2"/>
    <w:rsid w:val="00AF65B8"/>
    <w:rsid w:val="00B01003"/>
    <w:rsid w:val="00B02B5F"/>
    <w:rsid w:val="00B03E51"/>
    <w:rsid w:val="00B05E49"/>
    <w:rsid w:val="00B061C0"/>
    <w:rsid w:val="00B112E5"/>
    <w:rsid w:val="00B13F9C"/>
    <w:rsid w:val="00B17158"/>
    <w:rsid w:val="00B171AC"/>
    <w:rsid w:val="00B207A9"/>
    <w:rsid w:val="00B242E3"/>
    <w:rsid w:val="00B2448A"/>
    <w:rsid w:val="00B266E5"/>
    <w:rsid w:val="00B27647"/>
    <w:rsid w:val="00B30023"/>
    <w:rsid w:val="00B308EE"/>
    <w:rsid w:val="00B324F8"/>
    <w:rsid w:val="00B32E66"/>
    <w:rsid w:val="00B33FB2"/>
    <w:rsid w:val="00B3554D"/>
    <w:rsid w:val="00B35A6A"/>
    <w:rsid w:val="00B372C4"/>
    <w:rsid w:val="00B3754C"/>
    <w:rsid w:val="00B44236"/>
    <w:rsid w:val="00B44499"/>
    <w:rsid w:val="00B5306E"/>
    <w:rsid w:val="00B618BB"/>
    <w:rsid w:val="00B62A0F"/>
    <w:rsid w:val="00B64276"/>
    <w:rsid w:val="00B6671E"/>
    <w:rsid w:val="00B66C83"/>
    <w:rsid w:val="00B67929"/>
    <w:rsid w:val="00B679C1"/>
    <w:rsid w:val="00B74D16"/>
    <w:rsid w:val="00B76644"/>
    <w:rsid w:val="00B77E6F"/>
    <w:rsid w:val="00B81CF0"/>
    <w:rsid w:val="00B859CB"/>
    <w:rsid w:val="00BA385A"/>
    <w:rsid w:val="00BA4527"/>
    <w:rsid w:val="00BA586F"/>
    <w:rsid w:val="00BB27D4"/>
    <w:rsid w:val="00BB2B3C"/>
    <w:rsid w:val="00BB2BD7"/>
    <w:rsid w:val="00BB3561"/>
    <w:rsid w:val="00BB3D02"/>
    <w:rsid w:val="00BC0FC9"/>
    <w:rsid w:val="00BC16BF"/>
    <w:rsid w:val="00BC4331"/>
    <w:rsid w:val="00BC4C18"/>
    <w:rsid w:val="00BC55CF"/>
    <w:rsid w:val="00BD014A"/>
    <w:rsid w:val="00BD05C6"/>
    <w:rsid w:val="00BD43C8"/>
    <w:rsid w:val="00BE0D15"/>
    <w:rsid w:val="00BE2A3C"/>
    <w:rsid w:val="00BE2C6A"/>
    <w:rsid w:val="00BF1991"/>
    <w:rsid w:val="00BF43AB"/>
    <w:rsid w:val="00BF5010"/>
    <w:rsid w:val="00BF52FB"/>
    <w:rsid w:val="00BF7BB1"/>
    <w:rsid w:val="00C04955"/>
    <w:rsid w:val="00C05B5B"/>
    <w:rsid w:val="00C10D80"/>
    <w:rsid w:val="00C11FCC"/>
    <w:rsid w:val="00C22EBB"/>
    <w:rsid w:val="00C24CCC"/>
    <w:rsid w:val="00C26B06"/>
    <w:rsid w:val="00C30289"/>
    <w:rsid w:val="00C32B9A"/>
    <w:rsid w:val="00C33C9C"/>
    <w:rsid w:val="00C37D6D"/>
    <w:rsid w:val="00C37E33"/>
    <w:rsid w:val="00C401A3"/>
    <w:rsid w:val="00C41498"/>
    <w:rsid w:val="00C42439"/>
    <w:rsid w:val="00C42A88"/>
    <w:rsid w:val="00C43259"/>
    <w:rsid w:val="00C43F3D"/>
    <w:rsid w:val="00C510E8"/>
    <w:rsid w:val="00C568B2"/>
    <w:rsid w:val="00C61A91"/>
    <w:rsid w:val="00C62D44"/>
    <w:rsid w:val="00C70317"/>
    <w:rsid w:val="00C7159E"/>
    <w:rsid w:val="00C74D88"/>
    <w:rsid w:val="00C75007"/>
    <w:rsid w:val="00C76C2D"/>
    <w:rsid w:val="00C77CC4"/>
    <w:rsid w:val="00C81C1B"/>
    <w:rsid w:val="00C8266B"/>
    <w:rsid w:val="00C84A7D"/>
    <w:rsid w:val="00C84FC2"/>
    <w:rsid w:val="00C873DA"/>
    <w:rsid w:val="00C912B4"/>
    <w:rsid w:val="00C91CA0"/>
    <w:rsid w:val="00C93FD6"/>
    <w:rsid w:val="00C9463E"/>
    <w:rsid w:val="00C9722A"/>
    <w:rsid w:val="00C974CC"/>
    <w:rsid w:val="00CA3FDE"/>
    <w:rsid w:val="00CA5E3B"/>
    <w:rsid w:val="00CA5F40"/>
    <w:rsid w:val="00CB620B"/>
    <w:rsid w:val="00CB6E94"/>
    <w:rsid w:val="00CC0959"/>
    <w:rsid w:val="00CC142B"/>
    <w:rsid w:val="00CC2CD2"/>
    <w:rsid w:val="00CC6BED"/>
    <w:rsid w:val="00CC7116"/>
    <w:rsid w:val="00CC787A"/>
    <w:rsid w:val="00CD12D3"/>
    <w:rsid w:val="00CD3039"/>
    <w:rsid w:val="00CD5835"/>
    <w:rsid w:val="00CD5DC0"/>
    <w:rsid w:val="00CD7928"/>
    <w:rsid w:val="00CE112E"/>
    <w:rsid w:val="00CE1ACB"/>
    <w:rsid w:val="00CE4CDA"/>
    <w:rsid w:val="00CE5906"/>
    <w:rsid w:val="00CE7B9E"/>
    <w:rsid w:val="00CE7EC7"/>
    <w:rsid w:val="00CF0D43"/>
    <w:rsid w:val="00CF252F"/>
    <w:rsid w:val="00CF25D0"/>
    <w:rsid w:val="00D0103A"/>
    <w:rsid w:val="00D02802"/>
    <w:rsid w:val="00D05C51"/>
    <w:rsid w:val="00D12590"/>
    <w:rsid w:val="00D15CC8"/>
    <w:rsid w:val="00D17A70"/>
    <w:rsid w:val="00D20FEA"/>
    <w:rsid w:val="00D24C0D"/>
    <w:rsid w:val="00D34C40"/>
    <w:rsid w:val="00D3626C"/>
    <w:rsid w:val="00D3649A"/>
    <w:rsid w:val="00D40A89"/>
    <w:rsid w:val="00D40AE5"/>
    <w:rsid w:val="00D45F7E"/>
    <w:rsid w:val="00D46398"/>
    <w:rsid w:val="00D46588"/>
    <w:rsid w:val="00D5243A"/>
    <w:rsid w:val="00D53873"/>
    <w:rsid w:val="00D60CC9"/>
    <w:rsid w:val="00D66068"/>
    <w:rsid w:val="00D7066B"/>
    <w:rsid w:val="00D71338"/>
    <w:rsid w:val="00D71AAD"/>
    <w:rsid w:val="00D74F4D"/>
    <w:rsid w:val="00D771F9"/>
    <w:rsid w:val="00D804CA"/>
    <w:rsid w:val="00D81702"/>
    <w:rsid w:val="00D82991"/>
    <w:rsid w:val="00D855EC"/>
    <w:rsid w:val="00D85939"/>
    <w:rsid w:val="00D90A78"/>
    <w:rsid w:val="00D911E6"/>
    <w:rsid w:val="00D91F84"/>
    <w:rsid w:val="00D93AC4"/>
    <w:rsid w:val="00D95642"/>
    <w:rsid w:val="00D9776B"/>
    <w:rsid w:val="00D97BAD"/>
    <w:rsid w:val="00DA1C9E"/>
    <w:rsid w:val="00DA392E"/>
    <w:rsid w:val="00DA47A0"/>
    <w:rsid w:val="00DB2D64"/>
    <w:rsid w:val="00DB4857"/>
    <w:rsid w:val="00DB4AA7"/>
    <w:rsid w:val="00DB5409"/>
    <w:rsid w:val="00DB7958"/>
    <w:rsid w:val="00DC1B44"/>
    <w:rsid w:val="00DD247C"/>
    <w:rsid w:val="00DD3598"/>
    <w:rsid w:val="00DD3A66"/>
    <w:rsid w:val="00DE075C"/>
    <w:rsid w:val="00DE3453"/>
    <w:rsid w:val="00DE46D5"/>
    <w:rsid w:val="00DE76BD"/>
    <w:rsid w:val="00DF42AC"/>
    <w:rsid w:val="00DF6B4D"/>
    <w:rsid w:val="00E1011A"/>
    <w:rsid w:val="00E1302F"/>
    <w:rsid w:val="00E15535"/>
    <w:rsid w:val="00E16380"/>
    <w:rsid w:val="00E220C5"/>
    <w:rsid w:val="00E23442"/>
    <w:rsid w:val="00E24565"/>
    <w:rsid w:val="00E3082E"/>
    <w:rsid w:val="00E34C92"/>
    <w:rsid w:val="00E35FEB"/>
    <w:rsid w:val="00E37EC2"/>
    <w:rsid w:val="00E40047"/>
    <w:rsid w:val="00E4268E"/>
    <w:rsid w:val="00E45168"/>
    <w:rsid w:val="00E5614C"/>
    <w:rsid w:val="00E62F7B"/>
    <w:rsid w:val="00E630E1"/>
    <w:rsid w:val="00E7073B"/>
    <w:rsid w:val="00E7074B"/>
    <w:rsid w:val="00E71ACE"/>
    <w:rsid w:val="00E74BBF"/>
    <w:rsid w:val="00E75F55"/>
    <w:rsid w:val="00E82361"/>
    <w:rsid w:val="00E82881"/>
    <w:rsid w:val="00E83A06"/>
    <w:rsid w:val="00E8569A"/>
    <w:rsid w:val="00E85F51"/>
    <w:rsid w:val="00E90369"/>
    <w:rsid w:val="00E917E1"/>
    <w:rsid w:val="00E9473D"/>
    <w:rsid w:val="00E97081"/>
    <w:rsid w:val="00E9781E"/>
    <w:rsid w:val="00EA061F"/>
    <w:rsid w:val="00EA72BB"/>
    <w:rsid w:val="00EB0312"/>
    <w:rsid w:val="00EB2ADA"/>
    <w:rsid w:val="00EB4A83"/>
    <w:rsid w:val="00EC1405"/>
    <w:rsid w:val="00EC3101"/>
    <w:rsid w:val="00EC5BDC"/>
    <w:rsid w:val="00ED6C22"/>
    <w:rsid w:val="00ED7E35"/>
    <w:rsid w:val="00EE3A8A"/>
    <w:rsid w:val="00EE54A6"/>
    <w:rsid w:val="00EE5FE6"/>
    <w:rsid w:val="00EF0702"/>
    <w:rsid w:val="00EF1300"/>
    <w:rsid w:val="00EF3FE7"/>
    <w:rsid w:val="00EF45E6"/>
    <w:rsid w:val="00EF5340"/>
    <w:rsid w:val="00EF5675"/>
    <w:rsid w:val="00EF5E36"/>
    <w:rsid w:val="00F00434"/>
    <w:rsid w:val="00F01A04"/>
    <w:rsid w:val="00F01C71"/>
    <w:rsid w:val="00F15E91"/>
    <w:rsid w:val="00F17EA3"/>
    <w:rsid w:val="00F230D7"/>
    <w:rsid w:val="00F2367F"/>
    <w:rsid w:val="00F239E2"/>
    <w:rsid w:val="00F24472"/>
    <w:rsid w:val="00F269C9"/>
    <w:rsid w:val="00F27BA8"/>
    <w:rsid w:val="00F27F8A"/>
    <w:rsid w:val="00F30EAE"/>
    <w:rsid w:val="00F3465E"/>
    <w:rsid w:val="00F34BFF"/>
    <w:rsid w:val="00F35A69"/>
    <w:rsid w:val="00F35E4A"/>
    <w:rsid w:val="00F35F86"/>
    <w:rsid w:val="00F40FD3"/>
    <w:rsid w:val="00F42350"/>
    <w:rsid w:val="00F42EDD"/>
    <w:rsid w:val="00F4318A"/>
    <w:rsid w:val="00F4378A"/>
    <w:rsid w:val="00F44983"/>
    <w:rsid w:val="00F5066B"/>
    <w:rsid w:val="00F523E2"/>
    <w:rsid w:val="00F539B0"/>
    <w:rsid w:val="00F57317"/>
    <w:rsid w:val="00F62FE6"/>
    <w:rsid w:val="00F67078"/>
    <w:rsid w:val="00F672D9"/>
    <w:rsid w:val="00F73896"/>
    <w:rsid w:val="00F73A23"/>
    <w:rsid w:val="00F750B9"/>
    <w:rsid w:val="00F800E0"/>
    <w:rsid w:val="00F80BD2"/>
    <w:rsid w:val="00F81FAC"/>
    <w:rsid w:val="00F856B3"/>
    <w:rsid w:val="00F8782E"/>
    <w:rsid w:val="00F9325C"/>
    <w:rsid w:val="00F9447F"/>
    <w:rsid w:val="00F9499A"/>
    <w:rsid w:val="00F96D39"/>
    <w:rsid w:val="00F96EB5"/>
    <w:rsid w:val="00F9739D"/>
    <w:rsid w:val="00FA3779"/>
    <w:rsid w:val="00FA4F0A"/>
    <w:rsid w:val="00FB1886"/>
    <w:rsid w:val="00FB234C"/>
    <w:rsid w:val="00FC0553"/>
    <w:rsid w:val="00FC2E09"/>
    <w:rsid w:val="00FC542D"/>
    <w:rsid w:val="00FC7786"/>
    <w:rsid w:val="00FD08DD"/>
    <w:rsid w:val="00FD112B"/>
    <w:rsid w:val="00FD26F7"/>
    <w:rsid w:val="00FD4A85"/>
    <w:rsid w:val="00FE008E"/>
    <w:rsid w:val="00FE13E5"/>
    <w:rsid w:val="00FE6A44"/>
    <w:rsid w:val="00FE7C55"/>
    <w:rsid w:val="00FF2D41"/>
    <w:rsid w:val="00FF62F1"/>
    <w:rsid w:val="00FF7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094"/>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4094"/>
    <w:pPr>
      <w:keepNext/>
      <w:ind w:firstLine="426"/>
      <w:outlineLvl w:val="0"/>
    </w:pPr>
    <w:rPr>
      <w:rFonts w:ascii="a_FuturaOrto" w:hAnsi="a_FuturaOrto" w:cs="a_FuturaOrto"/>
    </w:rPr>
  </w:style>
  <w:style w:type="paragraph" w:styleId="Heading3">
    <w:name w:val="heading 3"/>
    <w:basedOn w:val="Normal"/>
    <w:next w:val="Normal"/>
    <w:link w:val="Heading3Char"/>
    <w:uiPriority w:val="99"/>
    <w:qFormat/>
    <w:rsid w:val="007871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8718F"/>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78718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094"/>
    <w:rPr>
      <w:rFonts w:ascii="a_FuturaOrto" w:hAnsi="a_FuturaOrto" w:cs="a_FuturaOrto"/>
      <w:snapToGrid w:val="0"/>
      <w:sz w:val="20"/>
      <w:szCs w:val="20"/>
      <w:lang w:eastAsia="ru-RU"/>
    </w:rPr>
  </w:style>
  <w:style w:type="character" w:customStyle="1" w:styleId="Heading3Char">
    <w:name w:val="Heading 3 Char"/>
    <w:basedOn w:val="DefaultParagraphFont"/>
    <w:link w:val="Heading3"/>
    <w:uiPriority w:val="99"/>
    <w:locked/>
    <w:rsid w:val="0078718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8718F"/>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78718F"/>
    <w:rPr>
      <w:rFonts w:ascii="Times New Roman" w:hAnsi="Times New Roman" w:cs="Times New Roman"/>
      <w:b/>
      <w:bCs/>
      <w:i/>
      <w:iCs/>
      <w:sz w:val="26"/>
      <w:szCs w:val="26"/>
      <w:lang w:eastAsia="ru-RU"/>
    </w:rPr>
  </w:style>
  <w:style w:type="paragraph" w:styleId="Title">
    <w:name w:val="Title"/>
    <w:basedOn w:val="Normal"/>
    <w:link w:val="TitleChar"/>
    <w:uiPriority w:val="99"/>
    <w:qFormat/>
    <w:rsid w:val="005B4094"/>
    <w:pPr>
      <w:widowControl w:val="0"/>
      <w:jc w:val="center"/>
    </w:pPr>
    <w:rPr>
      <w:rFonts w:ascii="a_FuturaOrto" w:hAnsi="a_FuturaOrto" w:cs="a_FuturaOrto"/>
      <w:color w:val="000080"/>
    </w:rPr>
  </w:style>
  <w:style w:type="character" w:customStyle="1" w:styleId="TitleChar">
    <w:name w:val="Title Char"/>
    <w:basedOn w:val="DefaultParagraphFont"/>
    <w:link w:val="Title"/>
    <w:uiPriority w:val="99"/>
    <w:locked/>
    <w:rsid w:val="005B4094"/>
    <w:rPr>
      <w:rFonts w:ascii="a_FuturaOrto" w:hAnsi="a_FuturaOrto" w:cs="a_FuturaOrto"/>
      <w:snapToGrid w:val="0"/>
      <w:color w:val="000080"/>
      <w:sz w:val="20"/>
      <w:szCs w:val="20"/>
      <w:lang w:eastAsia="ru-RU"/>
    </w:rPr>
  </w:style>
  <w:style w:type="paragraph" w:styleId="Header">
    <w:name w:val="header"/>
    <w:basedOn w:val="Normal"/>
    <w:link w:val="HeaderChar"/>
    <w:uiPriority w:val="99"/>
    <w:rsid w:val="005B4094"/>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B409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B4094"/>
    <w:pPr>
      <w:spacing w:after="120"/>
      <w:ind w:left="283"/>
    </w:pPr>
  </w:style>
  <w:style w:type="character" w:customStyle="1" w:styleId="BodyTextIndentChar">
    <w:name w:val="Body Text Indent Char"/>
    <w:basedOn w:val="DefaultParagraphFont"/>
    <w:link w:val="BodyTextIndent"/>
    <w:uiPriority w:val="99"/>
    <w:locked/>
    <w:rsid w:val="005B4094"/>
    <w:rPr>
      <w:rFonts w:ascii="Times New Roman" w:hAnsi="Times New Roman" w:cs="Times New Roman"/>
      <w:sz w:val="24"/>
      <w:szCs w:val="24"/>
      <w:lang w:eastAsia="ru-RU"/>
    </w:rPr>
  </w:style>
  <w:style w:type="character" w:styleId="Hyperlink">
    <w:name w:val="Hyperlink"/>
    <w:basedOn w:val="DefaultParagraphFont"/>
    <w:uiPriority w:val="99"/>
    <w:rsid w:val="005B4094"/>
    <w:rPr>
      <w:color w:val="0000FF"/>
      <w:u w:val="single"/>
    </w:rPr>
  </w:style>
  <w:style w:type="paragraph" w:styleId="BalloonText">
    <w:name w:val="Balloon Text"/>
    <w:basedOn w:val="Normal"/>
    <w:link w:val="BalloonTextChar"/>
    <w:uiPriority w:val="99"/>
    <w:semiHidden/>
    <w:rsid w:val="005B4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094"/>
    <w:rPr>
      <w:rFonts w:ascii="Tahoma" w:hAnsi="Tahoma" w:cs="Tahoma"/>
      <w:sz w:val="16"/>
      <w:szCs w:val="16"/>
      <w:lang w:eastAsia="ru-RU"/>
    </w:rPr>
  </w:style>
  <w:style w:type="character" w:styleId="CommentReference">
    <w:name w:val="annotation reference"/>
    <w:basedOn w:val="DefaultParagraphFont"/>
    <w:uiPriority w:val="99"/>
    <w:semiHidden/>
    <w:rsid w:val="005F1541"/>
    <w:rPr>
      <w:sz w:val="16"/>
      <w:szCs w:val="16"/>
    </w:rPr>
  </w:style>
  <w:style w:type="paragraph" w:styleId="CommentText">
    <w:name w:val="annotation text"/>
    <w:basedOn w:val="Normal"/>
    <w:link w:val="CommentTextChar"/>
    <w:uiPriority w:val="99"/>
    <w:semiHidden/>
    <w:rsid w:val="005F1541"/>
    <w:rPr>
      <w:sz w:val="20"/>
      <w:szCs w:val="20"/>
    </w:rPr>
  </w:style>
  <w:style w:type="character" w:customStyle="1" w:styleId="CommentTextChar">
    <w:name w:val="Comment Text Char"/>
    <w:basedOn w:val="DefaultParagraphFont"/>
    <w:link w:val="CommentText"/>
    <w:uiPriority w:val="99"/>
    <w:semiHidden/>
    <w:locked/>
    <w:rsid w:val="005F154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F1541"/>
    <w:rPr>
      <w:b/>
      <w:bCs/>
    </w:rPr>
  </w:style>
  <w:style w:type="character" w:customStyle="1" w:styleId="CommentSubjectChar">
    <w:name w:val="Comment Subject Char"/>
    <w:basedOn w:val="CommentTextChar"/>
    <w:link w:val="CommentSubject"/>
    <w:uiPriority w:val="99"/>
    <w:semiHidden/>
    <w:locked/>
    <w:rsid w:val="005F1541"/>
    <w:rPr>
      <w:b/>
      <w:bCs/>
    </w:rPr>
  </w:style>
  <w:style w:type="paragraph" w:styleId="ListParagraph">
    <w:name w:val="List Paragraph"/>
    <w:basedOn w:val="Normal"/>
    <w:uiPriority w:val="99"/>
    <w:qFormat/>
    <w:rsid w:val="00396D62"/>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396D6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18F"/>
    <w:pPr>
      <w:jc w:val="both"/>
    </w:pPr>
    <w:rPr>
      <w:rFonts w:ascii="Arial" w:hAnsi="Arial" w:cs="Arial"/>
      <w:sz w:val="28"/>
      <w:szCs w:val="28"/>
    </w:rPr>
  </w:style>
  <w:style w:type="character" w:customStyle="1" w:styleId="BodyTextChar">
    <w:name w:val="Body Text Char"/>
    <w:basedOn w:val="DefaultParagraphFont"/>
    <w:link w:val="BodyText"/>
    <w:uiPriority w:val="99"/>
    <w:locked/>
    <w:rsid w:val="0078718F"/>
    <w:rPr>
      <w:rFonts w:ascii="Arial" w:hAnsi="Arial" w:cs="Arial"/>
      <w:sz w:val="20"/>
      <w:szCs w:val="20"/>
      <w:lang w:eastAsia="ru-RU"/>
    </w:rPr>
  </w:style>
  <w:style w:type="paragraph" w:customStyle="1" w:styleId="a">
    <w:name w:val="Знак"/>
    <w:basedOn w:val="Normal"/>
    <w:uiPriority w:val="99"/>
    <w:rsid w:val="0078718F"/>
    <w:rPr>
      <w:rFonts w:ascii="Verdana" w:hAnsi="Verdana" w:cs="Verdana"/>
      <w:sz w:val="20"/>
      <w:szCs w:val="20"/>
      <w:lang w:val="en-US" w:eastAsia="en-US"/>
    </w:rPr>
  </w:style>
  <w:style w:type="paragraph" w:styleId="BodyText3">
    <w:name w:val="Body Text 3"/>
    <w:basedOn w:val="Normal"/>
    <w:link w:val="BodyText3Char"/>
    <w:uiPriority w:val="99"/>
    <w:rsid w:val="0078718F"/>
    <w:pPr>
      <w:spacing w:after="120"/>
    </w:pPr>
    <w:rPr>
      <w:sz w:val="16"/>
      <w:szCs w:val="16"/>
    </w:rPr>
  </w:style>
  <w:style w:type="character" w:customStyle="1" w:styleId="BodyText3Char">
    <w:name w:val="Body Text 3 Char"/>
    <w:basedOn w:val="DefaultParagraphFont"/>
    <w:link w:val="BodyText3"/>
    <w:uiPriority w:val="99"/>
    <w:locked/>
    <w:rsid w:val="0078718F"/>
    <w:rPr>
      <w:rFonts w:ascii="Times New Roman" w:hAnsi="Times New Roman" w:cs="Times New Roman"/>
      <w:sz w:val="16"/>
      <w:szCs w:val="16"/>
      <w:lang w:eastAsia="ru-RU"/>
    </w:rPr>
  </w:style>
  <w:style w:type="character" w:styleId="PageNumber">
    <w:name w:val="page number"/>
    <w:basedOn w:val="DefaultParagraphFont"/>
    <w:uiPriority w:val="99"/>
    <w:rsid w:val="0078718F"/>
  </w:style>
  <w:style w:type="paragraph" w:styleId="HTMLPreformatted">
    <w:name w:val="HTML Preformatted"/>
    <w:basedOn w:val="Normal"/>
    <w:link w:val="HTMLPreformattedChar"/>
    <w:uiPriority w:val="99"/>
    <w:rsid w:val="007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718F"/>
    <w:rPr>
      <w:rFonts w:ascii="Courier New" w:hAnsi="Courier New" w:cs="Courier New"/>
      <w:sz w:val="20"/>
      <w:szCs w:val="20"/>
      <w:lang w:eastAsia="ru-RU"/>
    </w:rPr>
  </w:style>
  <w:style w:type="paragraph" w:styleId="NormalWeb">
    <w:name w:val="Normal (Web)"/>
    <w:basedOn w:val="Normal"/>
    <w:uiPriority w:val="99"/>
    <w:rsid w:val="0078718F"/>
    <w:pPr>
      <w:spacing w:before="100" w:beforeAutospacing="1" w:after="100" w:afterAutospacing="1"/>
    </w:pPr>
    <w:rPr>
      <w:rFonts w:ascii="Arial Unicode MS" w:eastAsia="Calibri" w:hAnsi="Arial Unicode MS" w:cs="Arial Unicode MS"/>
    </w:rPr>
  </w:style>
  <w:style w:type="paragraph" w:customStyle="1" w:styleId="1">
    <w:name w:val="Обычный1"/>
    <w:uiPriority w:val="99"/>
    <w:rsid w:val="0078718F"/>
    <w:rPr>
      <w:rFonts w:ascii="Times New Roman" w:eastAsia="Times New Roman" w:hAnsi="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8718F"/>
    <w:rPr>
      <w:rFonts w:ascii="Verdana" w:hAnsi="Verdana" w:cs="Verdana"/>
      <w:sz w:val="20"/>
      <w:szCs w:val="20"/>
      <w:lang w:val="en-US" w:eastAsia="en-US"/>
    </w:rPr>
  </w:style>
  <w:style w:type="paragraph" w:styleId="Footer">
    <w:name w:val="footer"/>
    <w:basedOn w:val="Normal"/>
    <w:link w:val="FooterChar"/>
    <w:uiPriority w:val="99"/>
    <w:rsid w:val="0078718F"/>
    <w:pPr>
      <w:tabs>
        <w:tab w:val="center" w:pos="4677"/>
        <w:tab w:val="right" w:pos="9355"/>
      </w:tabs>
    </w:pPr>
  </w:style>
  <w:style w:type="character" w:customStyle="1" w:styleId="FooterChar">
    <w:name w:val="Footer Char"/>
    <w:basedOn w:val="DefaultParagraphFont"/>
    <w:link w:val="Footer"/>
    <w:uiPriority w:val="99"/>
    <w:locked/>
    <w:rsid w:val="0078718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78718F"/>
    <w:pPr>
      <w:spacing w:after="120" w:line="480" w:lineRule="auto"/>
      <w:ind w:left="283"/>
    </w:pPr>
  </w:style>
  <w:style w:type="character" w:customStyle="1" w:styleId="BodyTextIndent2Char">
    <w:name w:val="Body Text Indent 2 Char"/>
    <w:basedOn w:val="DefaultParagraphFont"/>
    <w:link w:val="BodyTextIndent2"/>
    <w:uiPriority w:val="99"/>
    <w:locked/>
    <w:rsid w:val="0078718F"/>
    <w:rPr>
      <w:rFonts w:ascii="Times New Roman" w:hAnsi="Times New Roman" w:cs="Times New Roman"/>
      <w:sz w:val="24"/>
      <w:szCs w:val="24"/>
      <w:lang w:eastAsia="ru-RU"/>
    </w:rPr>
  </w:style>
  <w:style w:type="paragraph" w:styleId="PlainText">
    <w:name w:val="Plain Text"/>
    <w:aliases w:val="Текст Знак1 Знак,Текст Знак Знак Знак,Знак Знак Знак Знак,Текст Знак2,Текст Знак1 Знак Знак,Текст Знак Знак Знак Знак,Знак Знак Знак Знак Знак,Знак Знак Знак Знак1,Знак Знак,Зна"/>
    <w:basedOn w:val="Normal"/>
    <w:link w:val="PlainTextChar"/>
    <w:uiPriority w:val="99"/>
    <w:rsid w:val="0078718F"/>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Текст Знак2 Char,Текст Знак1 Знак Знак Char,Текст Знак Знак Знак Знак Char,Знак Знак Знак Знак Знак Char,Знак Знак Знак Знак1 Char,Знак Знак Char,Зна Char"/>
    <w:basedOn w:val="DefaultParagraphFont"/>
    <w:link w:val="PlainText"/>
    <w:uiPriority w:val="99"/>
    <w:locked/>
    <w:rsid w:val="0078718F"/>
    <w:rPr>
      <w:rFonts w:ascii="Courier New" w:hAnsi="Courier New" w:cs="Courier New"/>
      <w:sz w:val="20"/>
      <w:szCs w:val="20"/>
      <w:lang w:eastAsia="ru-RU"/>
    </w:rPr>
  </w:style>
  <w:style w:type="character" w:customStyle="1" w:styleId="a0">
    <w:name w:val="Текст Знак"/>
    <w:basedOn w:val="DefaultParagraphFont"/>
    <w:link w:val="PlainText"/>
    <w:uiPriority w:val="99"/>
    <w:semiHidden/>
    <w:locked/>
    <w:rsid w:val="0078718F"/>
    <w:rPr>
      <w:rFonts w:ascii="Consolas" w:hAnsi="Consolas" w:cs="Consolas"/>
      <w:sz w:val="21"/>
      <w:szCs w:val="21"/>
      <w:lang w:eastAsia="ru-RU"/>
    </w:rPr>
  </w:style>
  <w:style w:type="character" w:styleId="FollowedHyperlink">
    <w:name w:val="FollowedHyperlink"/>
    <w:basedOn w:val="DefaultParagraphFont"/>
    <w:uiPriority w:val="99"/>
    <w:semiHidden/>
    <w:rsid w:val="0078718F"/>
    <w:rPr>
      <w:color w:val="800080"/>
      <w:u w:val="single"/>
    </w:rPr>
  </w:style>
  <w:style w:type="paragraph" w:customStyle="1" w:styleId="font5">
    <w:name w:val="font5"/>
    <w:basedOn w:val="Normal"/>
    <w:uiPriority w:val="99"/>
    <w:rsid w:val="0078718F"/>
    <w:pPr>
      <w:spacing w:before="100" w:beforeAutospacing="1" w:after="100" w:afterAutospacing="1"/>
    </w:pPr>
    <w:rPr>
      <w:color w:val="000000"/>
      <w:sz w:val="20"/>
      <w:szCs w:val="20"/>
    </w:rPr>
  </w:style>
  <w:style w:type="paragraph" w:customStyle="1" w:styleId="xl65">
    <w:name w:val="xl65"/>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8">
    <w:name w:val="xl68"/>
    <w:basedOn w:val="Normal"/>
    <w:uiPriority w:val="99"/>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69">
    <w:name w:val="xl69"/>
    <w:basedOn w:val="Normal"/>
    <w:uiPriority w:val="99"/>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70">
    <w:name w:val="xl70"/>
    <w:basedOn w:val="Normal"/>
    <w:uiPriority w:val="99"/>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Normal"/>
    <w:uiPriority w:val="99"/>
    <w:rsid w:val="0078718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78718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78718F"/>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uiPriority w:val="99"/>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9">
    <w:name w:val="xl79"/>
    <w:basedOn w:val="Normal"/>
    <w:uiPriority w:val="99"/>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80">
    <w:name w:val="xl80"/>
    <w:basedOn w:val="Normal"/>
    <w:uiPriority w:val="99"/>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Normal"/>
    <w:uiPriority w:val="99"/>
    <w:rsid w:val="0078718F"/>
    <w:pPr>
      <w:spacing w:before="100" w:beforeAutospacing="1" w:after="100" w:afterAutospacing="1"/>
    </w:pPr>
    <w:rPr>
      <w:sz w:val="20"/>
      <w:szCs w:val="20"/>
    </w:rPr>
  </w:style>
  <w:style w:type="paragraph" w:customStyle="1" w:styleId="xl82">
    <w:name w:val="xl82"/>
    <w:basedOn w:val="Normal"/>
    <w:uiPriority w:val="99"/>
    <w:rsid w:val="0078718F"/>
    <w:pPr>
      <w:spacing w:before="100" w:beforeAutospacing="1" w:after="100" w:afterAutospacing="1"/>
      <w:textAlignment w:val="top"/>
    </w:pPr>
    <w:rPr>
      <w:b/>
      <w:bCs/>
      <w:sz w:val="20"/>
      <w:szCs w:val="20"/>
    </w:rPr>
  </w:style>
  <w:style w:type="paragraph" w:customStyle="1" w:styleId="xl83">
    <w:name w:val="xl83"/>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Normal"/>
    <w:uiPriority w:val="99"/>
    <w:rsid w:val="0078718F"/>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Normal"/>
    <w:uiPriority w:val="99"/>
    <w:rsid w:val="0078718F"/>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Normal"/>
    <w:uiPriority w:val="99"/>
    <w:rsid w:val="0078718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9">
    <w:name w:val="xl89"/>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0">
    <w:name w:val="xl90"/>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1">
    <w:name w:val="xl91"/>
    <w:basedOn w:val="Normal"/>
    <w:uiPriority w:val="99"/>
    <w:rsid w:val="0078718F"/>
    <w:pPr>
      <w:spacing w:before="100" w:beforeAutospacing="1" w:after="100" w:afterAutospacing="1"/>
      <w:textAlignment w:val="center"/>
    </w:pPr>
    <w:rPr>
      <w:sz w:val="20"/>
      <w:szCs w:val="20"/>
    </w:rPr>
  </w:style>
  <w:style w:type="paragraph" w:customStyle="1" w:styleId="xl92">
    <w:name w:val="xl92"/>
    <w:basedOn w:val="Normal"/>
    <w:uiPriority w:val="99"/>
    <w:rsid w:val="0078718F"/>
    <w:pPr>
      <w:spacing w:before="100" w:beforeAutospacing="1" w:after="100" w:afterAutospacing="1"/>
      <w:textAlignment w:val="center"/>
    </w:pPr>
  </w:style>
  <w:style w:type="paragraph" w:styleId="FootnoteText">
    <w:name w:val="footnote text"/>
    <w:basedOn w:val="Normal"/>
    <w:link w:val="FootnoteTextChar"/>
    <w:uiPriority w:val="99"/>
    <w:semiHidden/>
    <w:rsid w:val="00CF0D43"/>
    <w:rPr>
      <w:sz w:val="20"/>
      <w:szCs w:val="20"/>
    </w:rPr>
  </w:style>
  <w:style w:type="character" w:customStyle="1" w:styleId="FootnoteTextChar">
    <w:name w:val="Footnote Text Char"/>
    <w:basedOn w:val="DefaultParagraphFont"/>
    <w:link w:val="FootnoteText"/>
    <w:uiPriority w:val="99"/>
    <w:semiHidden/>
    <w:locked/>
    <w:rsid w:val="00CF0D4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F0D43"/>
    <w:rPr>
      <w:vertAlign w:val="superscript"/>
    </w:rPr>
  </w:style>
</w:styles>
</file>

<file path=word/webSettings.xml><?xml version="1.0" encoding="utf-8"?>
<w:webSettings xmlns:r="http://schemas.openxmlformats.org/officeDocument/2006/relationships" xmlns:w="http://schemas.openxmlformats.org/wordprocessingml/2006/main">
  <w:divs>
    <w:div w:id="114444566">
      <w:marLeft w:val="0"/>
      <w:marRight w:val="0"/>
      <w:marTop w:val="0"/>
      <w:marBottom w:val="0"/>
      <w:divBdr>
        <w:top w:val="none" w:sz="0" w:space="0" w:color="auto"/>
        <w:left w:val="none" w:sz="0" w:space="0" w:color="auto"/>
        <w:bottom w:val="none" w:sz="0" w:space="0" w:color="auto"/>
        <w:right w:val="none" w:sz="0" w:space="0" w:color="auto"/>
      </w:divBdr>
    </w:div>
    <w:div w:id="114444567">
      <w:marLeft w:val="0"/>
      <w:marRight w:val="0"/>
      <w:marTop w:val="0"/>
      <w:marBottom w:val="0"/>
      <w:divBdr>
        <w:top w:val="none" w:sz="0" w:space="0" w:color="auto"/>
        <w:left w:val="none" w:sz="0" w:space="0" w:color="auto"/>
        <w:bottom w:val="none" w:sz="0" w:space="0" w:color="auto"/>
        <w:right w:val="none" w:sz="0" w:space="0" w:color="auto"/>
      </w:divBdr>
    </w:div>
    <w:div w:id="114444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92.168.2.207/Local%20Settings/Temporary%20Internet%20Files/UBO01U/Application%20Data/Microsoft/&#1064;&#1072;&#1073;&#1083;&#1086;&#1085;&#1099;/&#1043;&#1077;&#1088;&#107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N%2099-&#1047;&#1044;-V%20&#1086;&#1090;%2030.06.2015.doc" TargetMode="External"/><Relationship Id="rId4" Type="http://schemas.openxmlformats.org/officeDocument/2006/relationships/webSettings" Target="webSettings.xml"/><Relationship Id="rId9" Type="http://schemas.openxmlformats.org/officeDocument/2006/relationships/hyperlink" Target="N%20237-&#1047;&#1048;&#1044;-V%20&#1086;&#1090;%2020.11.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3010</Words>
  <Characters>17160</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subject/>
  <dc:creator>u129</dc:creator>
  <cp:keywords/>
  <dc:description/>
  <cp:lastModifiedBy>u083</cp:lastModifiedBy>
  <cp:revision>2</cp:revision>
  <cp:lastPrinted>2017-10-25T09:38:00Z</cp:lastPrinted>
  <dcterms:created xsi:type="dcterms:W3CDTF">2017-12-12T13:41:00Z</dcterms:created>
  <dcterms:modified xsi:type="dcterms:W3CDTF">2017-12-12T13:41:00Z</dcterms:modified>
</cp:coreProperties>
</file>