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4A0"/>
      </w:tblPr>
      <w:tblGrid>
        <w:gridCol w:w="4111"/>
        <w:gridCol w:w="1418"/>
        <w:gridCol w:w="4111"/>
      </w:tblGrid>
      <w:tr w:rsidR="00446ED1" w:rsidRPr="00AD25F8" w:rsidTr="0053487B">
        <w:tc>
          <w:tcPr>
            <w:tcW w:w="4111" w:type="dxa"/>
          </w:tcPr>
          <w:p w:rsidR="00251715" w:rsidRPr="00AD25F8" w:rsidRDefault="00251715" w:rsidP="00251715">
            <w:pPr>
              <w:pStyle w:val="a3"/>
              <w:jc w:val="center"/>
              <w:rPr>
                <w:rFonts w:ascii="Times New Roman" w:eastAsia="Calibri" w:hAnsi="Times New Roman"/>
                <w:sz w:val="24"/>
                <w:szCs w:val="24"/>
                <w:lang w:eastAsia="en-US"/>
              </w:rPr>
            </w:pPr>
            <w:r w:rsidRPr="00AD25F8">
              <w:rPr>
                <w:rFonts w:ascii="Times New Roman" w:hAnsi="Times New Roman"/>
                <w:sz w:val="24"/>
                <w:szCs w:val="24"/>
              </w:rPr>
              <w:t>Государственный таможенный комитет Приднестровской Молдавской Республики</w:t>
            </w:r>
          </w:p>
          <w:p w:rsidR="00446ED1" w:rsidRPr="00AD25F8" w:rsidRDefault="00446ED1" w:rsidP="00251715">
            <w:pPr>
              <w:pStyle w:val="a3"/>
              <w:jc w:val="center"/>
              <w:rPr>
                <w:rFonts w:ascii="Times New Roman" w:hAnsi="Times New Roman"/>
                <w:sz w:val="24"/>
                <w:szCs w:val="24"/>
              </w:rPr>
            </w:pPr>
          </w:p>
        </w:tc>
        <w:tc>
          <w:tcPr>
            <w:tcW w:w="1418" w:type="dxa"/>
          </w:tcPr>
          <w:p w:rsidR="00446ED1" w:rsidRPr="00AD25F8" w:rsidRDefault="00617BAC" w:rsidP="0053487B">
            <w:pPr>
              <w:pStyle w:val="a3"/>
              <w:jc w:val="both"/>
              <w:rPr>
                <w:rFonts w:ascii="Times New Roman" w:hAnsi="Times New Roman"/>
                <w:sz w:val="24"/>
                <w:szCs w:val="24"/>
              </w:rPr>
            </w:pPr>
            <w:r w:rsidRPr="00617BAC">
              <w:rPr>
                <w:rFonts w:ascii="Times New Roman" w:hAnsi="Times New Roman"/>
                <w:sz w:val="24"/>
                <w:szCs w:val="24"/>
              </w:rPr>
              <w:drawing>
                <wp:inline distT="0" distB="0" distL="0" distR="0">
                  <wp:extent cx="653415" cy="712470"/>
                  <wp:effectExtent l="1905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5" cstate="print"/>
                          <a:srcRect/>
                          <a:stretch>
                            <a:fillRect/>
                          </a:stretch>
                        </pic:blipFill>
                        <pic:spPr bwMode="auto">
                          <a:xfrm>
                            <a:off x="0" y="0"/>
                            <a:ext cx="653415" cy="712470"/>
                          </a:xfrm>
                          <a:prstGeom prst="rect">
                            <a:avLst/>
                          </a:prstGeom>
                          <a:noFill/>
                          <a:ln w="9525">
                            <a:noFill/>
                            <a:miter lim="800000"/>
                            <a:headEnd/>
                            <a:tailEnd/>
                          </a:ln>
                        </pic:spPr>
                      </pic:pic>
                    </a:graphicData>
                  </a:graphic>
                </wp:inline>
              </w:drawing>
            </w:r>
          </w:p>
        </w:tc>
        <w:tc>
          <w:tcPr>
            <w:tcW w:w="4111" w:type="dxa"/>
          </w:tcPr>
          <w:p w:rsidR="00251715" w:rsidRPr="00AD25F8" w:rsidRDefault="00251715" w:rsidP="00251715">
            <w:pPr>
              <w:pStyle w:val="a3"/>
              <w:jc w:val="center"/>
              <w:rPr>
                <w:rFonts w:ascii="Times New Roman" w:hAnsi="Times New Roman"/>
                <w:sz w:val="24"/>
                <w:szCs w:val="24"/>
              </w:rPr>
            </w:pPr>
            <w:r w:rsidRPr="00AD25F8">
              <w:rPr>
                <w:rFonts w:ascii="Times New Roman" w:hAnsi="Times New Roman"/>
                <w:sz w:val="24"/>
                <w:szCs w:val="24"/>
              </w:rPr>
              <w:t>Приднестровский</w:t>
            </w:r>
          </w:p>
          <w:p w:rsidR="00251715" w:rsidRPr="00AD25F8" w:rsidRDefault="00251715" w:rsidP="00251715">
            <w:pPr>
              <w:pStyle w:val="a3"/>
              <w:jc w:val="center"/>
              <w:rPr>
                <w:rFonts w:ascii="Times New Roman" w:eastAsia="Calibri" w:hAnsi="Times New Roman"/>
                <w:sz w:val="24"/>
                <w:szCs w:val="24"/>
                <w:lang w:eastAsia="en-US"/>
              </w:rPr>
            </w:pPr>
            <w:r w:rsidRPr="00AD25F8">
              <w:rPr>
                <w:rFonts w:ascii="Times New Roman" w:hAnsi="Times New Roman"/>
                <w:sz w:val="24"/>
                <w:szCs w:val="24"/>
              </w:rPr>
              <w:t>республиканский банк</w:t>
            </w:r>
          </w:p>
          <w:p w:rsidR="00446ED1" w:rsidRPr="00AD25F8" w:rsidRDefault="00446ED1" w:rsidP="00251715">
            <w:pPr>
              <w:pStyle w:val="a3"/>
              <w:jc w:val="center"/>
              <w:rPr>
                <w:rFonts w:ascii="Times New Roman" w:hAnsi="Times New Roman"/>
                <w:sz w:val="24"/>
                <w:szCs w:val="24"/>
              </w:rPr>
            </w:pPr>
          </w:p>
        </w:tc>
      </w:tr>
    </w:tbl>
    <w:p w:rsidR="00446ED1" w:rsidRPr="00AD25F8" w:rsidRDefault="00446ED1" w:rsidP="00446ED1">
      <w:pPr>
        <w:pStyle w:val="a3"/>
        <w:jc w:val="both"/>
        <w:rPr>
          <w:rFonts w:ascii="Times New Roman" w:hAnsi="Times New Roman"/>
          <w:sz w:val="24"/>
          <w:szCs w:val="24"/>
        </w:rPr>
      </w:pPr>
    </w:p>
    <w:p w:rsidR="00446ED1" w:rsidRPr="00AD25F8" w:rsidRDefault="00446ED1" w:rsidP="00446ED1">
      <w:pPr>
        <w:jc w:val="center"/>
        <w:rPr>
          <w:sz w:val="24"/>
          <w:szCs w:val="24"/>
        </w:rPr>
      </w:pPr>
    </w:p>
    <w:p w:rsidR="00446ED1" w:rsidRPr="00AD25F8" w:rsidRDefault="00446ED1" w:rsidP="00446ED1">
      <w:pPr>
        <w:jc w:val="center"/>
        <w:rPr>
          <w:sz w:val="24"/>
          <w:szCs w:val="24"/>
        </w:rPr>
      </w:pPr>
      <w:r w:rsidRPr="00AD25F8">
        <w:rPr>
          <w:sz w:val="24"/>
          <w:szCs w:val="24"/>
        </w:rPr>
        <w:t>ПРИКАЗ</w:t>
      </w:r>
    </w:p>
    <w:p w:rsidR="00446ED1" w:rsidRDefault="00446ED1" w:rsidP="00446ED1">
      <w:pPr>
        <w:jc w:val="center"/>
        <w:rPr>
          <w:sz w:val="24"/>
          <w:szCs w:val="24"/>
        </w:rPr>
      </w:pPr>
    </w:p>
    <w:p w:rsidR="00251715" w:rsidRPr="00AD25F8" w:rsidRDefault="00251715" w:rsidP="00446ED1">
      <w:pPr>
        <w:jc w:val="center"/>
        <w:rPr>
          <w:sz w:val="24"/>
          <w:szCs w:val="24"/>
        </w:rPr>
      </w:pPr>
    </w:p>
    <w:p w:rsidR="00446ED1" w:rsidRPr="000A6483" w:rsidRDefault="00446ED1" w:rsidP="00446ED1">
      <w:pPr>
        <w:spacing w:after="240"/>
        <w:jc w:val="center"/>
        <w:rPr>
          <w:sz w:val="24"/>
          <w:szCs w:val="24"/>
          <w:u w:val="single"/>
        </w:rPr>
      </w:pPr>
      <w:r w:rsidRPr="00AD25F8">
        <w:rPr>
          <w:sz w:val="24"/>
          <w:szCs w:val="24"/>
        </w:rPr>
        <w:t>«</w:t>
      </w:r>
      <w:r w:rsidR="00721374">
        <w:rPr>
          <w:sz w:val="24"/>
          <w:szCs w:val="24"/>
        </w:rPr>
        <w:t>21</w:t>
      </w:r>
      <w:r w:rsidRPr="00AD25F8">
        <w:rPr>
          <w:sz w:val="24"/>
          <w:szCs w:val="24"/>
        </w:rPr>
        <w:t xml:space="preserve">» </w:t>
      </w:r>
      <w:r w:rsidR="00721374">
        <w:rPr>
          <w:sz w:val="24"/>
          <w:szCs w:val="24"/>
        </w:rPr>
        <w:t>марта</w:t>
      </w:r>
      <w:r w:rsidR="00251715">
        <w:rPr>
          <w:sz w:val="24"/>
          <w:szCs w:val="24"/>
        </w:rPr>
        <w:t xml:space="preserve"> </w:t>
      </w:r>
      <w:r w:rsidRPr="00AD25F8">
        <w:rPr>
          <w:sz w:val="24"/>
          <w:szCs w:val="24"/>
        </w:rPr>
        <w:t>201</w:t>
      </w:r>
      <w:r>
        <w:rPr>
          <w:sz w:val="24"/>
          <w:szCs w:val="24"/>
        </w:rPr>
        <w:t>9</w:t>
      </w:r>
      <w:r w:rsidRPr="00AD25F8">
        <w:rPr>
          <w:sz w:val="24"/>
          <w:szCs w:val="24"/>
        </w:rPr>
        <w:t xml:space="preserve"> года</w:t>
      </w:r>
      <w:r w:rsidRPr="00AD25F8">
        <w:rPr>
          <w:sz w:val="24"/>
          <w:szCs w:val="24"/>
        </w:rPr>
        <w:tab/>
      </w:r>
      <w:r w:rsidRPr="00AD25F8">
        <w:rPr>
          <w:sz w:val="24"/>
          <w:szCs w:val="24"/>
        </w:rPr>
        <w:tab/>
      </w:r>
      <w:r w:rsidRPr="00AD25F8">
        <w:rPr>
          <w:sz w:val="24"/>
          <w:szCs w:val="24"/>
        </w:rPr>
        <w:tab/>
      </w:r>
      <w:r w:rsidRPr="00AD25F8">
        <w:rPr>
          <w:sz w:val="24"/>
          <w:szCs w:val="24"/>
        </w:rPr>
        <w:tab/>
      </w:r>
      <w:r w:rsidRPr="00AD25F8">
        <w:rPr>
          <w:sz w:val="24"/>
          <w:szCs w:val="24"/>
        </w:rPr>
        <w:tab/>
      </w:r>
      <w:r w:rsidRPr="00AD25F8">
        <w:rPr>
          <w:sz w:val="24"/>
          <w:szCs w:val="24"/>
        </w:rPr>
        <w:tab/>
      </w:r>
      <w:r w:rsidR="00A16147">
        <w:rPr>
          <w:sz w:val="24"/>
          <w:szCs w:val="24"/>
        </w:rPr>
        <w:t xml:space="preserve">   </w:t>
      </w:r>
      <w:r w:rsidRPr="00AD25F8">
        <w:rPr>
          <w:sz w:val="24"/>
          <w:szCs w:val="24"/>
          <w:lang w:val="en-US"/>
        </w:rPr>
        <w:t xml:space="preserve">N </w:t>
      </w:r>
      <w:r w:rsidR="00721374" w:rsidRPr="000A6483">
        <w:rPr>
          <w:sz w:val="24"/>
          <w:szCs w:val="24"/>
          <w:u w:val="single"/>
        </w:rPr>
        <w:t>91/01-06/38</w:t>
      </w:r>
    </w:p>
    <w:p w:rsidR="00446ED1" w:rsidRDefault="00446ED1" w:rsidP="00446ED1">
      <w:pPr>
        <w:jc w:val="center"/>
        <w:rPr>
          <w:sz w:val="24"/>
          <w:szCs w:val="24"/>
        </w:rPr>
      </w:pPr>
    </w:p>
    <w:p w:rsidR="00251715" w:rsidRDefault="00251715" w:rsidP="00446ED1">
      <w:pPr>
        <w:jc w:val="center"/>
        <w:rPr>
          <w:sz w:val="24"/>
          <w:szCs w:val="24"/>
        </w:rPr>
      </w:pPr>
    </w:p>
    <w:p w:rsidR="00446ED1" w:rsidRPr="00AD25F8" w:rsidRDefault="00446ED1" w:rsidP="00446ED1">
      <w:pPr>
        <w:jc w:val="center"/>
        <w:rPr>
          <w:sz w:val="24"/>
          <w:szCs w:val="24"/>
        </w:rPr>
      </w:pPr>
      <w:r w:rsidRPr="00446ED1">
        <w:rPr>
          <w:sz w:val="24"/>
          <w:szCs w:val="24"/>
        </w:rPr>
        <w:t>О внесении изменений в Приказ Государственного таможенного комитета Приднестровской Молдавской Республики и Приднестровского республиканского банка от 24 августа 2018 года N 419/01-06/101 «Об утверждении порядка электронного обмена данными при осуществлении валютного контроля за репатриацией валютных средств при перемещении товаров через таможенную границу Приднестровской Молдавской Республи</w:t>
      </w:r>
      <w:r w:rsidR="00D40DA4">
        <w:rPr>
          <w:sz w:val="24"/>
          <w:szCs w:val="24"/>
        </w:rPr>
        <w:t xml:space="preserve">ки» (регистрационный N 8451 от </w:t>
      </w:r>
      <w:r w:rsidRPr="00446ED1">
        <w:rPr>
          <w:sz w:val="24"/>
          <w:szCs w:val="24"/>
        </w:rPr>
        <w:t>3</w:t>
      </w:r>
      <w:r w:rsidR="00F179C7">
        <w:rPr>
          <w:sz w:val="24"/>
          <w:szCs w:val="24"/>
        </w:rPr>
        <w:t xml:space="preserve"> октября 2018 года) (САЗ 18-40)</w:t>
      </w:r>
    </w:p>
    <w:p w:rsidR="00446ED1" w:rsidRDefault="00446ED1" w:rsidP="00446ED1">
      <w:pPr>
        <w:jc w:val="center"/>
        <w:rPr>
          <w:color w:val="000000"/>
          <w:sz w:val="24"/>
          <w:szCs w:val="24"/>
        </w:rPr>
      </w:pPr>
    </w:p>
    <w:p w:rsidR="00251715" w:rsidRPr="00AD25F8" w:rsidRDefault="00251715" w:rsidP="00446ED1">
      <w:pPr>
        <w:jc w:val="center"/>
        <w:rPr>
          <w:color w:val="000000"/>
          <w:sz w:val="24"/>
          <w:szCs w:val="24"/>
        </w:rPr>
      </w:pPr>
    </w:p>
    <w:p w:rsidR="00446ED1" w:rsidRPr="00AD25F8" w:rsidRDefault="00446ED1" w:rsidP="00446ED1">
      <w:pPr>
        <w:jc w:val="center"/>
        <w:rPr>
          <w:sz w:val="24"/>
          <w:szCs w:val="24"/>
        </w:rPr>
      </w:pPr>
      <w:proofErr w:type="gramStart"/>
      <w:r w:rsidRPr="00AD25F8">
        <w:rPr>
          <w:sz w:val="24"/>
          <w:szCs w:val="24"/>
        </w:rPr>
        <w:t>Зарегистрирован</w:t>
      </w:r>
      <w:proofErr w:type="gramEnd"/>
      <w:r w:rsidRPr="00AD25F8">
        <w:rPr>
          <w:sz w:val="24"/>
          <w:szCs w:val="24"/>
        </w:rPr>
        <w:t xml:space="preserve"> Министерством юстиции</w:t>
      </w:r>
    </w:p>
    <w:p w:rsidR="00446ED1" w:rsidRPr="00AD25F8" w:rsidRDefault="00446ED1" w:rsidP="00446ED1">
      <w:pPr>
        <w:jc w:val="center"/>
        <w:rPr>
          <w:sz w:val="24"/>
          <w:szCs w:val="24"/>
        </w:rPr>
      </w:pPr>
      <w:r w:rsidRPr="00AD25F8">
        <w:rPr>
          <w:sz w:val="24"/>
          <w:szCs w:val="24"/>
        </w:rPr>
        <w:t xml:space="preserve">Приднестровской Молдавской Республики </w:t>
      </w:r>
      <w:r w:rsidR="00B2634E">
        <w:rPr>
          <w:sz w:val="24"/>
          <w:szCs w:val="24"/>
        </w:rPr>
        <w:t>10 апреля 2019 года</w:t>
      </w:r>
    </w:p>
    <w:p w:rsidR="00902D67" w:rsidRPr="0066055D" w:rsidRDefault="00902D67" w:rsidP="00902D67">
      <w:pPr>
        <w:jc w:val="center"/>
        <w:rPr>
          <w:sz w:val="24"/>
          <w:szCs w:val="24"/>
        </w:rPr>
      </w:pPr>
      <w:r w:rsidRPr="0066055D">
        <w:rPr>
          <w:sz w:val="24"/>
          <w:szCs w:val="24"/>
        </w:rPr>
        <w:t>Регистрационный N</w:t>
      </w:r>
      <w:r w:rsidR="00DA36A8">
        <w:rPr>
          <w:sz w:val="24"/>
          <w:szCs w:val="24"/>
        </w:rPr>
        <w:t xml:space="preserve"> 8795 </w:t>
      </w:r>
    </w:p>
    <w:p w:rsidR="00446ED1" w:rsidRDefault="00446ED1" w:rsidP="00446ED1">
      <w:pPr>
        <w:jc w:val="center"/>
        <w:rPr>
          <w:color w:val="000000"/>
          <w:sz w:val="24"/>
          <w:szCs w:val="24"/>
        </w:rPr>
      </w:pPr>
    </w:p>
    <w:p w:rsidR="00251715" w:rsidRPr="00AD25F8" w:rsidRDefault="00251715" w:rsidP="00446ED1">
      <w:pPr>
        <w:jc w:val="center"/>
        <w:rPr>
          <w:color w:val="000000"/>
          <w:sz w:val="24"/>
          <w:szCs w:val="24"/>
        </w:rPr>
      </w:pPr>
    </w:p>
    <w:p w:rsidR="00446ED1" w:rsidRPr="00AD25F8" w:rsidRDefault="00446ED1" w:rsidP="00446ED1">
      <w:pPr>
        <w:spacing w:after="120"/>
        <w:ind w:firstLine="851"/>
        <w:jc w:val="both"/>
        <w:rPr>
          <w:sz w:val="24"/>
          <w:szCs w:val="24"/>
        </w:rPr>
      </w:pPr>
      <w:r w:rsidRPr="00AD25F8">
        <w:rPr>
          <w:sz w:val="24"/>
          <w:szCs w:val="24"/>
        </w:rPr>
        <w:t>Во исполнение Закона Приднестровской Молдавской Республики от 7</w:t>
      </w:r>
      <w:r>
        <w:rPr>
          <w:sz w:val="24"/>
          <w:szCs w:val="24"/>
        </w:rPr>
        <w:br/>
      </w:r>
      <w:r w:rsidRPr="00AD25F8">
        <w:rPr>
          <w:sz w:val="24"/>
          <w:szCs w:val="24"/>
        </w:rPr>
        <w:t xml:space="preserve"> мая 2007 года N 212-З-IV «О центральном банке Приднестровской Молдавской Республики» (САЗ 07-20) в действующей редакции, Закона Приднестровской Молдавской Республики от 6 июня 1995 года «О валютном регулировании и валютном контроле» (СЗМР 95-2) в действующей редакции, Закона Приднестровской Молдавской Республики от 22 июля 1999 года N 188-З «О внешнеэкономической деятельности» (СЗМР 99-3) в действующей редакции, Таможенного </w:t>
      </w:r>
      <w:r w:rsidR="00DC4472" w:rsidRPr="00AD25F8">
        <w:rPr>
          <w:sz w:val="24"/>
          <w:szCs w:val="24"/>
        </w:rPr>
        <w:t xml:space="preserve">кодекса </w:t>
      </w:r>
      <w:r w:rsidRPr="00AD25F8">
        <w:rPr>
          <w:sz w:val="24"/>
          <w:szCs w:val="24"/>
        </w:rPr>
        <w:t>Приднестровской Молдавской</w:t>
      </w:r>
      <w:r>
        <w:rPr>
          <w:sz w:val="24"/>
          <w:szCs w:val="24"/>
        </w:rPr>
        <w:br/>
      </w:r>
      <w:r w:rsidRPr="00AD25F8">
        <w:rPr>
          <w:sz w:val="24"/>
          <w:szCs w:val="24"/>
        </w:rPr>
        <w:t>Республики,</w:t>
      </w:r>
      <w:r w:rsidRPr="00AD25F8">
        <w:rPr>
          <w:b/>
          <w:color w:val="548DD4"/>
          <w:sz w:val="24"/>
          <w:szCs w:val="24"/>
        </w:rPr>
        <w:t xml:space="preserve"> </w:t>
      </w:r>
    </w:p>
    <w:p w:rsidR="00446ED1" w:rsidRPr="00AD25F8" w:rsidRDefault="00446ED1" w:rsidP="00446ED1">
      <w:pPr>
        <w:autoSpaceDE w:val="0"/>
        <w:autoSpaceDN w:val="0"/>
        <w:adjustRightInd w:val="0"/>
        <w:ind w:firstLine="851"/>
        <w:jc w:val="both"/>
        <w:rPr>
          <w:color w:val="000000"/>
          <w:sz w:val="24"/>
          <w:szCs w:val="24"/>
        </w:rPr>
      </w:pPr>
      <w:r w:rsidRPr="00AD25F8">
        <w:rPr>
          <w:color w:val="000000"/>
          <w:sz w:val="24"/>
          <w:szCs w:val="24"/>
        </w:rPr>
        <w:t>приказываем:</w:t>
      </w:r>
    </w:p>
    <w:p w:rsidR="00D86EFD" w:rsidRPr="00446ED1" w:rsidRDefault="00446ED1" w:rsidP="00446ED1">
      <w:pPr>
        <w:spacing w:after="120"/>
        <w:ind w:firstLine="851"/>
        <w:jc w:val="both"/>
        <w:rPr>
          <w:sz w:val="24"/>
          <w:szCs w:val="24"/>
        </w:rPr>
      </w:pPr>
      <w:r>
        <w:rPr>
          <w:sz w:val="24"/>
          <w:szCs w:val="24"/>
        </w:rPr>
        <w:t xml:space="preserve">1. </w:t>
      </w:r>
      <w:proofErr w:type="gramStart"/>
      <w:r w:rsidRPr="00446ED1">
        <w:rPr>
          <w:sz w:val="24"/>
          <w:szCs w:val="24"/>
        </w:rPr>
        <w:t>Внести в Приказ Государственного таможенного комитета Приднестровской Молдавской Республики и Приднестровского республиканского банка от 24 августа 2018 года N 419/01-06/101 «Об утверждении порядка электронного обмена данными при осуществлении валютного контроля за репатриацией валютных средств при перемещении товаров через таможенную границу Приднестровской Молдавской Республики» (регистрационный N 8451 от 3 октября 2018 года) (САЗ 18-40) следующие изменения:</w:t>
      </w:r>
      <w:proofErr w:type="gramEnd"/>
    </w:p>
    <w:p w:rsidR="00446ED1" w:rsidRDefault="00446ED1" w:rsidP="0053487B">
      <w:pPr>
        <w:ind w:firstLine="709"/>
        <w:jc w:val="both"/>
        <w:rPr>
          <w:sz w:val="24"/>
          <w:szCs w:val="24"/>
        </w:rPr>
      </w:pPr>
      <w:r>
        <w:rPr>
          <w:sz w:val="24"/>
          <w:szCs w:val="24"/>
        </w:rPr>
        <w:t xml:space="preserve">а) </w:t>
      </w:r>
      <w:r w:rsidR="0053487B">
        <w:rPr>
          <w:sz w:val="24"/>
          <w:szCs w:val="24"/>
        </w:rPr>
        <w:t xml:space="preserve">строку с номером поля 6 таблицы </w:t>
      </w:r>
      <w:r w:rsidR="0053487B" w:rsidRPr="00446ED1">
        <w:rPr>
          <w:sz w:val="24"/>
          <w:szCs w:val="24"/>
        </w:rPr>
        <w:t>Структур</w:t>
      </w:r>
      <w:r w:rsidR="0053487B">
        <w:rPr>
          <w:sz w:val="24"/>
          <w:szCs w:val="24"/>
        </w:rPr>
        <w:t>а</w:t>
      </w:r>
      <w:r w:rsidR="0053487B" w:rsidRPr="00446ED1">
        <w:rPr>
          <w:sz w:val="24"/>
          <w:szCs w:val="24"/>
        </w:rPr>
        <w:t xml:space="preserve"> </w:t>
      </w:r>
      <w:r w:rsidR="0053487B" w:rsidRPr="00DF1ADB">
        <w:rPr>
          <w:sz w:val="24"/>
          <w:szCs w:val="24"/>
        </w:rPr>
        <w:t>форматного электронного документа</w:t>
      </w:r>
      <w:r w:rsidR="0053487B">
        <w:rPr>
          <w:sz w:val="24"/>
          <w:szCs w:val="24"/>
        </w:rPr>
        <w:t xml:space="preserve"> </w:t>
      </w:r>
      <w:r w:rsidR="0053487B" w:rsidRPr="00DF1ADB">
        <w:rPr>
          <w:sz w:val="24"/>
          <w:szCs w:val="24"/>
        </w:rPr>
        <w:t>«Сведения об осуществленном выпуске товаров, вывозимых с таможенной территории  Приднестровской Молдавской Республики»</w:t>
      </w:r>
      <w:r w:rsidR="0053487B">
        <w:rPr>
          <w:sz w:val="24"/>
          <w:szCs w:val="24"/>
        </w:rPr>
        <w:t xml:space="preserve"> </w:t>
      </w:r>
      <w:r w:rsidRPr="00446ED1">
        <w:rPr>
          <w:sz w:val="24"/>
          <w:szCs w:val="24"/>
        </w:rPr>
        <w:t>Приложения</w:t>
      </w:r>
      <w:r w:rsidRPr="00DF1ADB">
        <w:rPr>
          <w:sz w:val="24"/>
          <w:szCs w:val="24"/>
        </w:rPr>
        <w:t xml:space="preserve"> </w:t>
      </w:r>
      <w:r w:rsidRPr="00446ED1">
        <w:rPr>
          <w:sz w:val="24"/>
          <w:szCs w:val="24"/>
        </w:rPr>
        <w:t>N</w:t>
      </w:r>
      <w:r w:rsidRPr="00DF1ADB">
        <w:rPr>
          <w:sz w:val="24"/>
          <w:szCs w:val="24"/>
        </w:rPr>
        <w:t xml:space="preserve"> 4</w:t>
      </w:r>
      <w:r>
        <w:rPr>
          <w:sz w:val="24"/>
          <w:szCs w:val="24"/>
        </w:rPr>
        <w:t xml:space="preserve"> </w:t>
      </w:r>
      <w:r w:rsidR="001505BD" w:rsidRPr="001505BD">
        <w:rPr>
          <w:sz w:val="24"/>
          <w:szCs w:val="24"/>
        </w:rPr>
        <w:t xml:space="preserve">к Приказу </w:t>
      </w:r>
      <w:r>
        <w:rPr>
          <w:sz w:val="24"/>
          <w:szCs w:val="24"/>
        </w:rPr>
        <w:t>изложить в следующей редакции</w:t>
      </w:r>
      <w:r w:rsidR="001505BD">
        <w:rPr>
          <w:sz w:val="24"/>
          <w:szCs w:val="24"/>
        </w:rPr>
        <w:t>:</w:t>
      </w:r>
      <w:r>
        <w:rPr>
          <w:sz w:val="24"/>
          <w:szCs w:val="24"/>
        </w:rPr>
        <w:t xml:space="preserve"> </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09"/>
        <w:gridCol w:w="7371"/>
        <w:gridCol w:w="425"/>
      </w:tblGrid>
      <w:tr w:rsidR="00E063FF" w:rsidRPr="00E063FF" w:rsidTr="00E063FF">
        <w:tc>
          <w:tcPr>
            <w:tcW w:w="425" w:type="dxa"/>
            <w:tcBorders>
              <w:right w:val="single" w:sz="4" w:space="0" w:color="auto"/>
            </w:tcBorders>
          </w:tcPr>
          <w:p w:rsidR="00E063FF" w:rsidRPr="00E063FF" w:rsidRDefault="00E063FF" w:rsidP="00446ED1">
            <w:pPr>
              <w:spacing w:after="120"/>
              <w:jc w:val="both"/>
              <w:rPr>
                <w:sz w:val="24"/>
                <w:szCs w:val="24"/>
              </w:rPr>
            </w:pPr>
            <w:r w:rsidRPr="00E063FF">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63FF" w:rsidRPr="00E063FF" w:rsidRDefault="00E063FF" w:rsidP="00446ED1">
            <w:pPr>
              <w:spacing w:after="120"/>
              <w:jc w:val="both"/>
              <w:rPr>
                <w:sz w:val="24"/>
                <w:szCs w:val="24"/>
              </w:rPr>
            </w:pPr>
            <w:r w:rsidRPr="00E063FF">
              <w:rPr>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E063FF" w:rsidRPr="00E063FF" w:rsidRDefault="00E063FF" w:rsidP="009F08D9">
            <w:pPr>
              <w:spacing w:after="120"/>
              <w:jc w:val="both"/>
              <w:rPr>
                <w:sz w:val="24"/>
                <w:szCs w:val="24"/>
              </w:rPr>
            </w:pPr>
            <w:r w:rsidRPr="00E063FF">
              <w:rPr>
                <w:sz w:val="24"/>
                <w:szCs w:val="24"/>
              </w:rPr>
              <w:t>Дата принятия ТД</w:t>
            </w:r>
            <w:r w:rsidR="009F08D9">
              <w:rPr>
                <w:sz w:val="24"/>
                <w:szCs w:val="24"/>
              </w:rPr>
              <w:t>.</w:t>
            </w:r>
            <w:r w:rsidRPr="00E063FF">
              <w:rPr>
                <w:sz w:val="24"/>
                <w:szCs w:val="24"/>
              </w:rPr>
              <w:t xml:space="preserve"> </w:t>
            </w:r>
            <w:r w:rsidRPr="00E063FF">
              <w:rPr>
                <w:i/>
                <w:sz w:val="24"/>
                <w:szCs w:val="24"/>
              </w:rPr>
              <w:t>В формате ДД.ММ</w:t>
            </w:r>
            <w:proofErr w:type="gramStart"/>
            <w:r w:rsidRPr="00E063FF">
              <w:rPr>
                <w:i/>
                <w:sz w:val="24"/>
                <w:szCs w:val="24"/>
              </w:rPr>
              <w:t>.Г</w:t>
            </w:r>
            <w:proofErr w:type="gramEnd"/>
            <w:r w:rsidRPr="00E063FF">
              <w:rPr>
                <w:i/>
                <w:sz w:val="24"/>
                <w:szCs w:val="24"/>
              </w:rPr>
              <w:t>ГГГ</w:t>
            </w:r>
          </w:p>
        </w:tc>
        <w:tc>
          <w:tcPr>
            <w:tcW w:w="425" w:type="dxa"/>
            <w:tcBorders>
              <w:left w:val="single" w:sz="4" w:space="0" w:color="auto"/>
            </w:tcBorders>
          </w:tcPr>
          <w:p w:rsidR="0053487B" w:rsidRDefault="0053487B" w:rsidP="00446ED1">
            <w:pPr>
              <w:jc w:val="both"/>
              <w:rPr>
                <w:sz w:val="24"/>
                <w:szCs w:val="24"/>
              </w:rPr>
            </w:pPr>
          </w:p>
          <w:p w:rsidR="00E063FF" w:rsidRPr="00E063FF" w:rsidRDefault="00E063FF" w:rsidP="00446ED1">
            <w:pPr>
              <w:jc w:val="both"/>
              <w:rPr>
                <w:sz w:val="24"/>
                <w:szCs w:val="24"/>
              </w:rPr>
            </w:pPr>
            <w:r w:rsidRPr="00E063FF">
              <w:rPr>
                <w:sz w:val="24"/>
                <w:szCs w:val="24"/>
              </w:rPr>
              <w:t>»</w:t>
            </w:r>
            <w:r w:rsidR="0053487B">
              <w:rPr>
                <w:sz w:val="24"/>
                <w:szCs w:val="24"/>
              </w:rPr>
              <w:t>;</w:t>
            </w:r>
          </w:p>
        </w:tc>
      </w:tr>
    </w:tbl>
    <w:p w:rsidR="0053487B" w:rsidRDefault="0053487B" w:rsidP="001505BD">
      <w:pPr>
        <w:spacing w:after="120"/>
        <w:ind w:firstLine="851"/>
        <w:jc w:val="both"/>
        <w:rPr>
          <w:sz w:val="24"/>
          <w:szCs w:val="24"/>
        </w:rPr>
      </w:pPr>
    </w:p>
    <w:p w:rsidR="001505BD" w:rsidRDefault="001505BD" w:rsidP="0053487B">
      <w:pPr>
        <w:spacing w:after="120"/>
        <w:ind w:firstLine="709"/>
        <w:jc w:val="both"/>
        <w:rPr>
          <w:sz w:val="24"/>
          <w:szCs w:val="24"/>
        </w:rPr>
      </w:pPr>
      <w:r>
        <w:rPr>
          <w:sz w:val="24"/>
          <w:szCs w:val="24"/>
        </w:rPr>
        <w:t xml:space="preserve">б) </w:t>
      </w:r>
      <w:r w:rsidR="0053487B">
        <w:rPr>
          <w:sz w:val="24"/>
          <w:szCs w:val="24"/>
        </w:rPr>
        <w:t xml:space="preserve">строку с номером поля 10 таблицы </w:t>
      </w:r>
      <w:r w:rsidR="0053487B" w:rsidRPr="00446ED1">
        <w:rPr>
          <w:sz w:val="24"/>
          <w:szCs w:val="24"/>
        </w:rPr>
        <w:t>Структур</w:t>
      </w:r>
      <w:r w:rsidR="0053487B">
        <w:rPr>
          <w:sz w:val="24"/>
          <w:szCs w:val="24"/>
        </w:rPr>
        <w:t>а</w:t>
      </w:r>
      <w:r w:rsidRPr="00446ED1">
        <w:rPr>
          <w:sz w:val="24"/>
          <w:szCs w:val="24"/>
        </w:rPr>
        <w:t xml:space="preserve"> </w:t>
      </w:r>
      <w:r w:rsidRPr="00DF1ADB">
        <w:rPr>
          <w:sz w:val="24"/>
          <w:szCs w:val="24"/>
        </w:rPr>
        <w:t>форматного электронного документа</w:t>
      </w:r>
      <w:r>
        <w:rPr>
          <w:sz w:val="24"/>
          <w:szCs w:val="24"/>
        </w:rPr>
        <w:t xml:space="preserve"> </w:t>
      </w:r>
      <w:r w:rsidRPr="00DF1ADB">
        <w:rPr>
          <w:sz w:val="24"/>
          <w:szCs w:val="24"/>
        </w:rPr>
        <w:t>«Сведения об осуществленном выпуске товаров, вывозимых с таможенной территории  Приднестровской Молдавской Республики»</w:t>
      </w:r>
      <w:r w:rsidRPr="00446ED1">
        <w:rPr>
          <w:sz w:val="24"/>
          <w:szCs w:val="24"/>
        </w:rPr>
        <w:t xml:space="preserve"> Приложения</w:t>
      </w:r>
      <w:r w:rsidRPr="00DF1ADB">
        <w:rPr>
          <w:sz w:val="24"/>
          <w:szCs w:val="24"/>
        </w:rPr>
        <w:t xml:space="preserve"> </w:t>
      </w:r>
      <w:r w:rsidRPr="00446ED1">
        <w:rPr>
          <w:sz w:val="24"/>
          <w:szCs w:val="24"/>
        </w:rPr>
        <w:t>N</w:t>
      </w:r>
      <w:r w:rsidRPr="00DF1ADB">
        <w:rPr>
          <w:sz w:val="24"/>
          <w:szCs w:val="24"/>
        </w:rPr>
        <w:t xml:space="preserve"> 4</w:t>
      </w:r>
      <w:r>
        <w:rPr>
          <w:sz w:val="24"/>
          <w:szCs w:val="24"/>
        </w:rPr>
        <w:t xml:space="preserve"> </w:t>
      </w:r>
      <w:r w:rsidRPr="001505BD">
        <w:rPr>
          <w:sz w:val="24"/>
          <w:szCs w:val="24"/>
        </w:rPr>
        <w:t xml:space="preserve">к Приказу </w:t>
      </w:r>
      <w:r>
        <w:rPr>
          <w:sz w:val="24"/>
          <w:szCs w:val="24"/>
        </w:rPr>
        <w:t xml:space="preserve">изложить в следующей редакции: </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09"/>
        <w:gridCol w:w="7371"/>
        <w:gridCol w:w="425"/>
      </w:tblGrid>
      <w:tr w:rsidR="00E063FF" w:rsidRPr="00E063FF" w:rsidTr="00E063FF">
        <w:tc>
          <w:tcPr>
            <w:tcW w:w="425" w:type="dxa"/>
            <w:tcBorders>
              <w:right w:val="single" w:sz="4" w:space="0" w:color="auto"/>
            </w:tcBorders>
          </w:tcPr>
          <w:p w:rsidR="00E063FF" w:rsidRPr="00E063FF" w:rsidRDefault="00E063FF" w:rsidP="0053487B">
            <w:pPr>
              <w:jc w:val="both"/>
              <w:rPr>
                <w:sz w:val="24"/>
                <w:szCs w:val="24"/>
              </w:rPr>
            </w:pPr>
            <w:r w:rsidRPr="00E063FF">
              <w:rPr>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063FF" w:rsidRPr="00E063FF" w:rsidRDefault="00E063FF" w:rsidP="00E063FF">
            <w:pPr>
              <w:jc w:val="both"/>
              <w:rPr>
                <w:sz w:val="24"/>
                <w:szCs w:val="24"/>
              </w:rPr>
            </w:pPr>
            <w:r>
              <w:rPr>
                <w:sz w:val="24"/>
                <w:szCs w:val="24"/>
              </w:rPr>
              <w:t>10</w:t>
            </w:r>
            <w:r w:rsidRPr="00E063FF">
              <w:rPr>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E063FF" w:rsidRPr="001505BD" w:rsidRDefault="00E063FF" w:rsidP="00E063FF">
            <w:pPr>
              <w:jc w:val="both"/>
              <w:rPr>
                <w:sz w:val="24"/>
                <w:szCs w:val="24"/>
              </w:rPr>
            </w:pPr>
            <w:r w:rsidRPr="001505BD">
              <w:rPr>
                <w:sz w:val="24"/>
                <w:szCs w:val="24"/>
              </w:rPr>
              <w:t>Дата принятия решения.</w:t>
            </w:r>
            <w:r w:rsidR="009F08D9">
              <w:rPr>
                <w:sz w:val="24"/>
                <w:szCs w:val="24"/>
              </w:rPr>
              <w:t xml:space="preserve"> </w:t>
            </w:r>
            <w:r w:rsidR="009F08D9" w:rsidRPr="00E063FF">
              <w:rPr>
                <w:i/>
                <w:sz w:val="24"/>
                <w:szCs w:val="24"/>
              </w:rPr>
              <w:t>В формате ДД.ММ</w:t>
            </w:r>
            <w:proofErr w:type="gramStart"/>
            <w:r w:rsidR="009F08D9" w:rsidRPr="00E063FF">
              <w:rPr>
                <w:i/>
                <w:sz w:val="24"/>
                <w:szCs w:val="24"/>
              </w:rPr>
              <w:t>.Г</w:t>
            </w:r>
            <w:proofErr w:type="gramEnd"/>
            <w:r w:rsidR="009F08D9" w:rsidRPr="00E063FF">
              <w:rPr>
                <w:i/>
                <w:sz w:val="24"/>
                <w:szCs w:val="24"/>
              </w:rPr>
              <w:t>ГГГ</w:t>
            </w:r>
          </w:p>
          <w:p w:rsidR="00E063FF" w:rsidRDefault="00E063FF" w:rsidP="00E063FF">
            <w:pPr>
              <w:ind w:firstLine="601"/>
              <w:jc w:val="both"/>
              <w:rPr>
                <w:sz w:val="24"/>
                <w:szCs w:val="24"/>
              </w:rPr>
            </w:pPr>
            <w:r w:rsidRPr="001505BD">
              <w:rPr>
                <w:sz w:val="24"/>
                <w:szCs w:val="24"/>
              </w:rPr>
              <w:t>В случае если поле 4 «Тип документа» заполнено значением «1», то в данном поле указывается дата выпуска</w:t>
            </w:r>
            <w:r w:rsidR="009F08D9">
              <w:rPr>
                <w:sz w:val="24"/>
                <w:szCs w:val="24"/>
              </w:rPr>
              <w:t xml:space="preserve"> товара</w:t>
            </w:r>
            <w:r w:rsidRPr="001505BD">
              <w:rPr>
                <w:sz w:val="24"/>
                <w:szCs w:val="24"/>
              </w:rPr>
              <w:t xml:space="preserve">. </w:t>
            </w:r>
          </w:p>
          <w:p w:rsidR="00E063FF" w:rsidRPr="00E063FF" w:rsidRDefault="00E063FF" w:rsidP="0053487B">
            <w:pPr>
              <w:ind w:firstLine="601"/>
              <w:jc w:val="both"/>
              <w:rPr>
                <w:sz w:val="24"/>
                <w:szCs w:val="24"/>
              </w:rPr>
            </w:pPr>
            <w:r w:rsidRPr="001505BD">
              <w:rPr>
                <w:sz w:val="24"/>
                <w:szCs w:val="24"/>
              </w:rPr>
              <w:t>В случае если поле 4 «Тип документа» заполнено значением «2», то в данном поле указывается дата корректировки таможенной декларации (дата принятия решения по КТД).</w:t>
            </w:r>
            <w:r>
              <w:rPr>
                <w:sz w:val="24"/>
                <w:szCs w:val="24"/>
              </w:rPr>
              <w:t xml:space="preserve"> </w:t>
            </w:r>
          </w:p>
        </w:tc>
        <w:tc>
          <w:tcPr>
            <w:tcW w:w="425" w:type="dxa"/>
            <w:tcBorders>
              <w:left w:val="single" w:sz="4" w:space="0" w:color="auto"/>
            </w:tcBorders>
          </w:tcPr>
          <w:p w:rsidR="00E063FF" w:rsidRDefault="00E063FF" w:rsidP="0053487B">
            <w:pPr>
              <w:jc w:val="both"/>
              <w:rPr>
                <w:sz w:val="24"/>
                <w:szCs w:val="24"/>
              </w:rPr>
            </w:pPr>
          </w:p>
          <w:p w:rsidR="00E063FF" w:rsidRDefault="00E063FF" w:rsidP="0053487B">
            <w:pPr>
              <w:jc w:val="both"/>
              <w:rPr>
                <w:sz w:val="24"/>
                <w:szCs w:val="24"/>
              </w:rPr>
            </w:pPr>
          </w:p>
          <w:p w:rsidR="00E063FF" w:rsidRDefault="00E063FF" w:rsidP="0053487B">
            <w:pPr>
              <w:jc w:val="both"/>
              <w:rPr>
                <w:sz w:val="24"/>
                <w:szCs w:val="24"/>
              </w:rPr>
            </w:pPr>
          </w:p>
          <w:p w:rsidR="00E063FF" w:rsidRDefault="00E063FF" w:rsidP="0053487B">
            <w:pPr>
              <w:jc w:val="both"/>
              <w:rPr>
                <w:sz w:val="24"/>
                <w:szCs w:val="24"/>
              </w:rPr>
            </w:pPr>
          </w:p>
          <w:p w:rsidR="00E063FF" w:rsidRDefault="00E063FF" w:rsidP="0053487B">
            <w:pPr>
              <w:jc w:val="both"/>
              <w:rPr>
                <w:sz w:val="24"/>
                <w:szCs w:val="24"/>
              </w:rPr>
            </w:pPr>
          </w:p>
          <w:p w:rsidR="00E063FF" w:rsidRPr="00E063FF" w:rsidRDefault="00E063FF" w:rsidP="0053487B">
            <w:pPr>
              <w:jc w:val="both"/>
              <w:rPr>
                <w:sz w:val="24"/>
                <w:szCs w:val="24"/>
              </w:rPr>
            </w:pPr>
            <w:r w:rsidRPr="00E063FF">
              <w:rPr>
                <w:sz w:val="24"/>
                <w:szCs w:val="24"/>
              </w:rPr>
              <w:t>»</w:t>
            </w:r>
            <w:r w:rsidR="0053487B">
              <w:rPr>
                <w:sz w:val="24"/>
                <w:szCs w:val="24"/>
              </w:rPr>
              <w:t>;</w:t>
            </w:r>
          </w:p>
        </w:tc>
      </w:tr>
    </w:tbl>
    <w:p w:rsidR="001505BD" w:rsidRDefault="001505BD" w:rsidP="00446ED1">
      <w:pPr>
        <w:ind w:firstLine="851"/>
        <w:jc w:val="both"/>
        <w:rPr>
          <w:sz w:val="24"/>
          <w:szCs w:val="24"/>
        </w:rPr>
      </w:pPr>
    </w:p>
    <w:p w:rsidR="00C27799" w:rsidRDefault="00C27799" w:rsidP="0053487B">
      <w:pPr>
        <w:spacing w:after="120"/>
        <w:ind w:firstLine="709"/>
        <w:jc w:val="both"/>
        <w:rPr>
          <w:sz w:val="24"/>
          <w:szCs w:val="24"/>
        </w:rPr>
      </w:pPr>
      <w:r>
        <w:rPr>
          <w:sz w:val="24"/>
          <w:szCs w:val="24"/>
        </w:rPr>
        <w:t xml:space="preserve">в) строку с номером поля 26 таблицы </w:t>
      </w:r>
      <w:r w:rsidRPr="00446ED1">
        <w:rPr>
          <w:sz w:val="24"/>
          <w:szCs w:val="24"/>
        </w:rPr>
        <w:t>Структур</w:t>
      </w:r>
      <w:r>
        <w:rPr>
          <w:sz w:val="24"/>
          <w:szCs w:val="24"/>
        </w:rPr>
        <w:t>а</w:t>
      </w:r>
      <w:r w:rsidRPr="00446ED1">
        <w:rPr>
          <w:sz w:val="24"/>
          <w:szCs w:val="24"/>
        </w:rPr>
        <w:t xml:space="preserve"> </w:t>
      </w:r>
      <w:r w:rsidRPr="00DF1ADB">
        <w:rPr>
          <w:sz w:val="24"/>
          <w:szCs w:val="24"/>
        </w:rPr>
        <w:t>форматного электронного документа</w:t>
      </w:r>
      <w:r>
        <w:rPr>
          <w:sz w:val="24"/>
          <w:szCs w:val="24"/>
        </w:rPr>
        <w:t xml:space="preserve"> </w:t>
      </w:r>
      <w:r w:rsidRPr="00DF1ADB">
        <w:rPr>
          <w:sz w:val="24"/>
          <w:szCs w:val="24"/>
        </w:rPr>
        <w:t>«Сведения об осуществленном выпуске товаров, вывозимых с таможенной территории  Приднестровской Молдавской Республики»</w:t>
      </w:r>
      <w:r w:rsidRPr="00446ED1">
        <w:rPr>
          <w:sz w:val="24"/>
          <w:szCs w:val="24"/>
        </w:rPr>
        <w:t xml:space="preserve"> Приложения</w:t>
      </w:r>
      <w:r w:rsidRPr="00DF1ADB">
        <w:rPr>
          <w:sz w:val="24"/>
          <w:szCs w:val="24"/>
        </w:rPr>
        <w:t xml:space="preserve"> </w:t>
      </w:r>
      <w:r w:rsidRPr="00446ED1">
        <w:rPr>
          <w:sz w:val="24"/>
          <w:szCs w:val="24"/>
        </w:rPr>
        <w:t>N</w:t>
      </w:r>
      <w:r w:rsidRPr="00DF1ADB">
        <w:rPr>
          <w:sz w:val="24"/>
          <w:szCs w:val="24"/>
        </w:rPr>
        <w:t xml:space="preserve"> 4</w:t>
      </w:r>
      <w:r>
        <w:rPr>
          <w:sz w:val="24"/>
          <w:szCs w:val="24"/>
        </w:rPr>
        <w:t xml:space="preserve"> </w:t>
      </w:r>
      <w:r w:rsidRPr="001505BD">
        <w:rPr>
          <w:sz w:val="24"/>
          <w:szCs w:val="24"/>
        </w:rPr>
        <w:t xml:space="preserve">к Приказу </w:t>
      </w:r>
      <w:r>
        <w:rPr>
          <w:sz w:val="24"/>
          <w:szCs w:val="24"/>
        </w:rPr>
        <w:t>изложить в следующей редакции:</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09"/>
        <w:gridCol w:w="7371"/>
        <w:gridCol w:w="425"/>
      </w:tblGrid>
      <w:tr w:rsidR="00E063FF" w:rsidRPr="00E063FF" w:rsidTr="00E063FF">
        <w:tc>
          <w:tcPr>
            <w:tcW w:w="425" w:type="dxa"/>
            <w:tcBorders>
              <w:right w:val="single" w:sz="4" w:space="0" w:color="auto"/>
            </w:tcBorders>
          </w:tcPr>
          <w:p w:rsidR="00E063FF" w:rsidRPr="00E063FF" w:rsidRDefault="00E063FF" w:rsidP="0053487B">
            <w:pPr>
              <w:jc w:val="both"/>
              <w:rPr>
                <w:sz w:val="24"/>
                <w:szCs w:val="24"/>
              </w:rPr>
            </w:pPr>
            <w:r w:rsidRPr="00E063FF">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63FF" w:rsidRPr="00E063FF" w:rsidRDefault="00E063FF" w:rsidP="0053487B">
            <w:pPr>
              <w:jc w:val="both"/>
              <w:rPr>
                <w:sz w:val="24"/>
                <w:szCs w:val="24"/>
              </w:rPr>
            </w:pPr>
            <w:r>
              <w:rPr>
                <w:sz w:val="24"/>
                <w:szCs w:val="24"/>
              </w:rPr>
              <w:t>2</w:t>
            </w:r>
            <w:r w:rsidRPr="00E063FF">
              <w:rPr>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E063FF" w:rsidRPr="00E063FF" w:rsidRDefault="00E063FF" w:rsidP="009F08D9">
            <w:pPr>
              <w:ind w:firstLine="601"/>
              <w:jc w:val="both"/>
              <w:rPr>
                <w:sz w:val="24"/>
                <w:szCs w:val="24"/>
              </w:rPr>
            </w:pPr>
            <w:r w:rsidRPr="001505BD">
              <w:rPr>
                <w:sz w:val="24"/>
                <w:szCs w:val="24"/>
              </w:rPr>
              <w:t>Дата выпуска товара</w:t>
            </w:r>
            <w:r w:rsidR="009F08D9">
              <w:rPr>
                <w:sz w:val="24"/>
                <w:szCs w:val="24"/>
              </w:rPr>
              <w:t xml:space="preserve">. </w:t>
            </w:r>
            <w:r w:rsidR="009F08D9" w:rsidRPr="00E063FF">
              <w:rPr>
                <w:i/>
                <w:sz w:val="24"/>
                <w:szCs w:val="24"/>
              </w:rPr>
              <w:t>В формате ДД.ММ.ГГГГ</w:t>
            </w:r>
            <w:r w:rsidRPr="001505BD">
              <w:rPr>
                <w:sz w:val="24"/>
                <w:szCs w:val="24"/>
              </w:rPr>
              <w:t xml:space="preserve"> (берется за основу для исчисления срока репатриации)</w:t>
            </w:r>
          </w:p>
        </w:tc>
        <w:tc>
          <w:tcPr>
            <w:tcW w:w="425" w:type="dxa"/>
            <w:tcBorders>
              <w:left w:val="single" w:sz="4" w:space="0" w:color="auto"/>
            </w:tcBorders>
          </w:tcPr>
          <w:p w:rsidR="00E063FF" w:rsidRDefault="00E063FF" w:rsidP="0053487B">
            <w:pPr>
              <w:jc w:val="both"/>
              <w:rPr>
                <w:sz w:val="24"/>
                <w:szCs w:val="24"/>
              </w:rPr>
            </w:pPr>
          </w:p>
          <w:p w:rsidR="00E063FF" w:rsidRPr="00E063FF" w:rsidRDefault="00E063FF" w:rsidP="0053487B">
            <w:pPr>
              <w:jc w:val="both"/>
              <w:rPr>
                <w:sz w:val="24"/>
                <w:szCs w:val="24"/>
              </w:rPr>
            </w:pPr>
            <w:r w:rsidRPr="00E063FF">
              <w:rPr>
                <w:sz w:val="24"/>
                <w:szCs w:val="24"/>
              </w:rPr>
              <w:t>»</w:t>
            </w:r>
            <w:r w:rsidR="00251715">
              <w:rPr>
                <w:sz w:val="24"/>
                <w:szCs w:val="24"/>
              </w:rPr>
              <w:t>.</w:t>
            </w:r>
          </w:p>
        </w:tc>
      </w:tr>
    </w:tbl>
    <w:p w:rsidR="00446ED1" w:rsidRDefault="00446ED1" w:rsidP="00446ED1">
      <w:pPr>
        <w:ind w:firstLine="851"/>
      </w:pPr>
    </w:p>
    <w:p w:rsidR="00446ED1" w:rsidRPr="00446ED1" w:rsidRDefault="00446ED1" w:rsidP="00446ED1">
      <w:pPr>
        <w:spacing w:after="120"/>
        <w:ind w:firstLine="851"/>
        <w:jc w:val="both"/>
        <w:rPr>
          <w:sz w:val="24"/>
          <w:szCs w:val="24"/>
        </w:rPr>
      </w:pPr>
      <w:r>
        <w:rPr>
          <w:sz w:val="24"/>
          <w:szCs w:val="24"/>
        </w:rPr>
        <w:t>2.</w:t>
      </w:r>
      <w:r w:rsidRPr="00446ED1">
        <w:rPr>
          <w:sz w:val="24"/>
          <w:szCs w:val="24"/>
        </w:rPr>
        <w:t xml:space="preserve"> Направить настоящий Приказ на государственную регистрацию в Министерство юстиции Приднестровской Молдавской Республики.</w:t>
      </w:r>
    </w:p>
    <w:p w:rsidR="00446ED1" w:rsidRPr="00446ED1" w:rsidRDefault="00446ED1" w:rsidP="00446ED1">
      <w:pPr>
        <w:spacing w:after="120"/>
        <w:ind w:firstLine="851"/>
        <w:jc w:val="both"/>
        <w:rPr>
          <w:sz w:val="24"/>
          <w:szCs w:val="24"/>
        </w:rPr>
      </w:pPr>
      <w:r w:rsidRPr="00446ED1">
        <w:rPr>
          <w:sz w:val="24"/>
          <w:szCs w:val="24"/>
        </w:rPr>
        <w:t>3. Настоящий Приказ вступает в силу по истечении 7 дней, со дня, следующего за днем официального опубликования.</w:t>
      </w:r>
    </w:p>
    <w:p w:rsidR="00446ED1" w:rsidRDefault="00446ED1" w:rsidP="00446ED1">
      <w:pPr>
        <w:spacing w:after="120"/>
        <w:ind w:firstLine="851"/>
        <w:jc w:val="both"/>
        <w:rPr>
          <w:sz w:val="24"/>
          <w:szCs w:val="24"/>
        </w:rPr>
      </w:pPr>
    </w:p>
    <w:p w:rsidR="00251715" w:rsidRDefault="00251715" w:rsidP="00446ED1">
      <w:pPr>
        <w:spacing w:after="120"/>
        <w:ind w:firstLine="851"/>
        <w:jc w:val="both"/>
        <w:rPr>
          <w:sz w:val="24"/>
          <w:szCs w:val="24"/>
        </w:rPr>
      </w:pPr>
    </w:p>
    <w:p w:rsidR="00251715" w:rsidRPr="00446ED1" w:rsidRDefault="00251715" w:rsidP="00446ED1">
      <w:pPr>
        <w:spacing w:after="120"/>
        <w:ind w:firstLine="851"/>
        <w:jc w:val="both"/>
        <w:rPr>
          <w:sz w:val="24"/>
          <w:szCs w:val="24"/>
        </w:rPr>
      </w:pPr>
    </w:p>
    <w:tbl>
      <w:tblPr>
        <w:tblpPr w:leftFromText="180" w:rightFromText="180" w:vertAnchor="text" w:horzAnchor="margin" w:tblpY="177"/>
        <w:tblW w:w="0" w:type="auto"/>
        <w:tblLook w:val="04A0"/>
      </w:tblPr>
      <w:tblGrid>
        <w:gridCol w:w="4782"/>
        <w:gridCol w:w="4789"/>
      </w:tblGrid>
      <w:tr w:rsidR="00251715" w:rsidRPr="00AD25F8" w:rsidTr="00251715">
        <w:tc>
          <w:tcPr>
            <w:tcW w:w="4782" w:type="dxa"/>
          </w:tcPr>
          <w:p w:rsidR="00251715" w:rsidRPr="00AD25F8" w:rsidRDefault="00251715" w:rsidP="00251715">
            <w:pPr>
              <w:jc w:val="center"/>
              <w:rPr>
                <w:sz w:val="24"/>
                <w:szCs w:val="24"/>
              </w:rPr>
            </w:pPr>
            <w:r w:rsidRPr="00AD25F8">
              <w:rPr>
                <w:sz w:val="24"/>
                <w:szCs w:val="24"/>
              </w:rPr>
              <w:t xml:space="preserve">Председатель </w:t>
            </w:r>
          </w:p>
          <w:p w:rsidR="00251715" w:rsidRPr="00AD25F8" w:rsidRDefault="00251715" w:rsidP="00251715">
            <w:pPr>
              <w:jc w:val="center"/>
              <w:rPr>
                <w:sz w:val="24"/>
                <w:szCs w:val="24"/>
              </w:rPr>
            </w:pPr>
            <w:r w:rsidRPr="00AD25F8">
              <w:rPr>
                <w:sz w:val="24"/>
                <w:szCs w:val="24"/>
              </w:rPr>
              <w:t xml:space="preserve">Государственного таможенного </w:t>
            </w:r>
          </w:p>
          <w:p w:rsidR="00251715" w:rsidRPr="00AD25F8" w:rsidRDefault="00251715" w:rsidP="00251715">
            <w:pPr>
              <w:jc w:val="center"/>
              <w:rPr>
                <w:sz w:val="24"/>
                <w:szCs w:val="24"/>
              </w:rPr>
            </w:pPr>
            <w:r w:rsidRPr="00AD25F8">
              <w:rPr>
                <w:sz w:val="24"/>
                <w:szCs w:val="24"/>
              </w:rPr>
              <w:t xml:space="preserve">комитета </w:t>
            </w:r>
          </w:p>
          <w:p w:rsidR="00251715" w:rsidRPr="00AD25F8" w:rsidRDefault="00251715" w:rsidP="00251715">
            <w:pPr>
              <w:jc w:val="center"/>
              <w:rPr>
                <w:sz w:val="24"/>
                <w:szCs w:val="24"/>
              </w:rPr>
            </w:pPr>
            <w:r w:rsidRPr="00AD25F8">
              <w:rPr>
                <w:sz w:val="24"/>
                <w:szCs w:val="24"/>
              </w:rPr>
              <w:t xml:space="preserve">Приднестровской Молдавской </w:t>
            </w:r>
          </w:p>
          <w:p w:rsidR="00251715" w:rsidRPr="00AD25F8" w:rsidRDefault="00251715" w:rsidP="00251715">
            <w:pPr>
              <w:jc w:val="center"/>
              <w:rPr>
                <w:sz w:val="24"/>
                <w:szCs w:val="24"/>
              </w:rPr>
            </w:pPr>
            <w:r w:rsidRPr="00AD25F8">
              <w:rPr>
                <w:sz w:val="24"/>
                <w:szCs w:val="24"/>
              </w:rPr>
              <w:t>Республики</w:t>
            </w:r>
          </w:p>
          <w:p w:rsidR="00251715" w:rsidRPr="00AD25F8" w:rsidRDefault="00251715" w:rsidP="00251715">
            <w:pPr>
              <w:rPr>
                <w:sz w:val="24"/>
                <w:szCs w:val="24"/>
              </w:rPr>
            </w:pPr>
          </w:p>
          <w:p w:rsidR="00251715" w:rsidRPr="00AD25F8" w:rsidRDefault="00251715" w:rsidP="00251715">
            <w:pPr>
              <w:jc w:val="center"/>
              <w:rPr>
                <w:sz w:val="24"/>
                <w:szCs w:val="24"/>
              </w:rPr>
            </w:pPr>
            <w:r w:rsidRPr="00AD25F8">
              <w:rPr>
                <w:sz w:val="24"/>
                <w:szCs w:val="24"/>
              </w:rPr>
              <w:t>___________________</w:t>
            </w:r>
          </w:p>
          <w:p w:rsidR="00251715" w:rsidRPr="00AD25F8" w:rsidRDefault="00251715" w:rsidP="00251715">
            <w:pPr>
              <w:jc w:val="center"/>
              <w:rPr>
                <w:sz w:val="24"/>
                <w:szCs w:val="24"/>
              </w:rPr>
            </w:pPr>
          </w:p>
          <w:p w:rsidR="00251715" w:rsidRPr="00AD25F8" w:rsidRDefault="00251715" w:rsidP="00251715">
            <w:pPr>
              <w:jc w:val="center"/>
              <w:rPr>
                <w:sz w:val="24"/>
                <w:szCs w:val="24"/>
              </w:rPr>
            </w:pPr>
            <w:r w:rsidRPr="00AD25F8">
              <w:rPr>
                <w:sz w:val="24"/>
                <w:szCs w:val="24"/>
              </w:rPr>
              <w:t xml:space="preserve">В.Н. </w:t>
            </w:r>
            <w:proofErr w:type="spellStart"/>
            <w:r w:rsidRPr="00AD25F8">
              <w:rPr>
                <w:sz w:val="24"/>
                <w:szCs w:val="24"/>
              </w:rPr>
              <w:t>Нягу</w:t>
            </w:r>
            <w:proofErr w:type="spellEnd"/>
          </w:p>
        </w:tc>
        <w:tc>
          <w:tcPr>
            <w:tcW w:w="4789" w:type="dxa"/>
          </w:tcPr>
          <w:p w:rsidR="00251715" w:rsidRPr="00AD25F8" w:rsidRDefault="00251715" w:rsidP="00251715">
            <w:pPr>
              <w:jc w:val="center"/>
              <w:rPr>
                <w:sz w:val="24"/>
                <w:szCs w:val="24"/>
              </w:rPr>
            </w:pPr>
            <w:r w:rsidRPr="00AD25F8">
              <w:rPr>
                <w:sz w:val="24"/>
                <w:szCs w:val="24"/>
              </w:rPr>
              <w:t xml:space="preserve">Председатель </w:t>
            </w:r>
          </w:p>
          <w:p w:rsidR="00251715" w:rsidRPr="00AD25F8" w:rsidRDefault="00251715" w:rsidP="00251715">
            <w:pPr>
              <w:jc w:val="center"/>
              <w:rPr>
                <w:sz w:val="24"/>
                <w:szCs w:val="24"/>
              </w:rPr>
            </w:pPr>
            <w:r w:rsidRPr="00AD25F8">
              <w:rPr>
                <w:sz w:val="24"/>
                <w:szCs w:val="24"/>
              </w:rPr>
              <w:t xml:space="preserve">Приднестровского </w:t>
            </w:r>
          </w:p>
          <w:p w:rsidR="00251715" w:rsidRPr="00AD25F8" w:rsidRDefault="00251715" w:rsidP="00251715">
            <w:pPr>
              <w:jc w:val="center"/>
              <w:rPr>
                <w:sz w:val="24"/>
                <w:szCs w:val="24"/>
              </w:rPr>
            </w:pPr>
            <w:r w:rsidRPr="00AD25F8">
              <w:rPr>
                <w:sz w:val="24"/>
                <w:szCs w:val="24"/>
              </w:rPr>
              <w:t>республиканского банка</w:t>
            </w:r>
          </w:p>
          <w:p w:rsidR="00251715" w:rsidRPr="00AD25F8" w:rsidRDefault="00251715" w:rsidP="00251715">
            <w:pPr>
              <w:jc w:val="center"/>
              <w:rPr>
                <w:sz w:val="24"/>
                <w:szCs w:val="24"/>
              </w:rPr>
            </w:pPr>
          </w:p>
          <w:p w:rsidR="00251715" w:rsidRPr="00AD25F8" w:rsidRDefault="00251715" w:rsidP="00251715">
            <w:pPr>
              <w:jc w:val="center"/>
              <w:rPr>
                <w:sz w:val="24"/>
                <w:szCs w:val="24"/>
              </w:rPr>
            </w:pPr>
          </w:p>
          <w:p w:rsidR="00251715" w:rsidRPr="00AD25F8" w:rsidRDefault="00251715" w:rsidP="00251715">
            <w:pPr>
              <w:jc w:val="center"/>
              <w:rPr>
                <w:sz w:val="24"/>
                <w:szCs w:val="24"/>
              </w:rPr>
            </w:pPr>
          </w:p>
          <w:p w:rsidR="00251715" w:rsidRPr="00AD25F8" w:rsidRDefault="00251715" w:rsidP="00251715">
            <w:pPr>
              <w:jc w:val="center"/>
              <w:rPr>
                <w:sz w:val="24"/>
                <w:szCs w:val="24"/>
              </w:rPr>
            </w:pPr>
            <w:r w:rsidRPr="00AD25F8">
              <w:rPr>
                <w:sz w:val="24"/>
                <w:szCs w:val="24"/>
              </w:rPr>
              <w:t>_________________</w:t>
            </w:r>
          </w:p>
          <w:p w:rsidR="00251715" w:rsidRPr="00AD25F8" w:rsidRDefault="00251715" w:rsidP="00251715">
            <w:pPr>
              <w:jc w:val="center"/>
              <w:rPr>
                <w:sz w:val="24"/>
                <w:szCs w:val="24"/>
              </w:rPr>
            </w:pPr>
          </w:p>
          <w:p w:rsidR="00251715" w:rsidRPr="00AD25F8" w:rsidRDefault="00251715" w:rsidP="00251715">
            <w:pPr>
              <w:jc w:val="center"/>
              <w:rPr>
                <w:sz w:val="24"/>
                <w:szCs w:val="24"/>
              </w:rPr>
            </w:pPr>
            <w:r w:rsidRPr="00AD25F8">
              <w:rPr>
                <w:sz w:val="24"/>
                <w:szCs w:val="24"/>
              </w:rPr>
              <w:t xml:space="preserve">В.С. </w:t>
            </w:r>
            <w:proofErr w:type="spellStart"/>
            <w:r w:rsidRPr="00AD25F8">
              <w:rPr>
                <w:sz w:val="24"/>
                <w:szCs w:val="24"/>
              </w:rPr>
              <w:t>Тидва</w:t>
            </w:r>
            <w:proofErr w:type="spellEnd"/>
          </w:p>
        </w:tc>
      </w:tr>
    </w:tbl>
    <w:p w:rsidR="00446ED1" w:rsidRPr="00AD25F8" w:rsidRDefault="00446ED1" w:rsidP="00E063FF">
      <w:pPr>
        <w:tabs>
          <w:tab w:val="left" w:pos="993"/>
        </w:tabs>
        <w:ind w:firstLine="851"/>
        <w:jc w:val="both"/>
        <w:rPr>
          <w:sz w:val="24"/>
          <w:szCs w:val="24"/>
        </w:rPr>
      </w:pPr>
    </w:p>
    <w:sectPr w:rsidR="00446ED1" w:rsidRPr="00AD25F8" w:rsidSect="0025171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6739"/>
    <w:multiLevelType w:val="hybridMultilevel"/>
    <w:tmpl w:val="8CE6C53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C7E29"/>
    <w:multiLevelType w:val="hybridMultilevel"/>
    <w:tmpl w:val="2480B5E6"/>
    <w:lvl w:ilvl="0" w:tplc="7048E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ED1"/>
    <w:rsid w:val="000A6483"/>
    <w:rsid w:val="000B4C06"/>
    <w:rsid w:val="000D6FB6"/>
    <w:rsid w:val="00100095"/>
    <w:rsid w:val="00107576"/>
    <w:rsid w:val="001505BD"/>
    <w:rsid w:val="00251715"/>
    <w:rsid w:val="002655DF"/>
    <w:rsid w:val="0027754B"/>
    <w:rsid w:val="00372387"/>
    <w:rsid w:val="00446ED1"/>
    <w:rsid w:val="00507B21"/>
    <w:rsid w:val="0053487B"/>
    <w:rsid w:val="0057068C"/>
    <w:rsid w:val="00590D1B"/>
    <w:rsid w:val="005954C2"/>
    <w:rsid w:val="00617BAC"/>
    <w:rsid w:val="00721374"/>
    <w:rsid w:val="007C063E"/>
    <w:rsid w:val="008D1275"/>
    <w:rsid w:val="00902D67"/>
    <w:rsid w:val="00946F71"/>
    <w:rsid w:val="009F08D9"/>
    <w:rsid w:val="009F5FF6"/>
    <w:rsid w:val="00A16147"/>
    <w:rsid w:val="00A51E76"/>
    <w:rsid w:val="00B2634E"/>
    <w:rsid w:val="00C11004"/>
    <w:rsid w:val="00C113C5"/>
    <w:rsid w:val="00C27799"/>
    <w:rsid w:val="00C92977"/>
    <w:rsid w:val="00D02F18"/>
    <w:rsid w:val="00D40DA4"/>
    <w:rsid w:val="00D86EFD"/>
    <w:rsid w:val="00DA36A8"/>
    <w:rsid w:val="00DC4472"/>
    <w:rsid w:val="00DE1914"/>
    <w:rsid w:val="00DF431A"/>
    <w:rsid w:val="00E063FF"/>
    <w:rsid w:val="00E217DE"/>
    <w:rsid w:val="00EC67AB"/>
    <w:rsid w:val="00F179C7"/>
    <w:rsid w:val="00F66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D1"/>
    <w:pPr>
      <w:spacing w:after="0" w:line="240" w:lineRule="auto"/>
    </w:pPr>
    <w:rPr>
      <w:rFonts w:eastAsia="Times New Roman"/>
      <w:snapToGri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uiPriority w:val="99"/>
    <w:rsid w:val="00446ED1"/>
    <w:rPr>
      <w:rFonts w:ascii="Courier New" w:hAnsi="Courier New"/>
    </w:rPr>
  </w:style>
  <w:style w:type="character" w:customStyle="1" w:styleId="a4">
    <w:name w:val="Текст Знак"/>
    <w:basedOn w:val="a0"/>
    <w:link w:val="a3"/>
    <w:uiPriority w:val="99"/>
    <w:semiHidden/>
    <w:rsid w:val="00446ED1"/>
    <w:rPr>
      <w:rFonts w:ascii="Consolas" w:eastAsia="Times New Roman" w:hAnsi="Consolas"/>
      <w:snapToGrid/>
      <w:sz w:val="21"/>
      <w:szCs w:val="21"/>
      <w:lang w:eastAsia="ru-RU"/>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3"/>
    <w:uiPriority w:val="99"/>
    <w:rsid w:val="00446ED1"/>
    <w:rPr>
      <w:rFonts w:ascii="Courier New" w:eastAsia="Times New Roman" w:hAnsi="Courier New"/>
      <w:snapToGrid/>
      <w:sz w:val="20"/>
      <w:szCs w:val="20"/>
      <w:lang w:eastAsia="ru-RU"/>
    </w:rPr>
  </w:style>
  <w:style w:type="paragraph" w:styleId="a5">
    <w:name w:val="Normal (Web)"/>
    <w:basedOn w:val="a"/>
    <w:rsid w:val="00446ED1"/>
    <w:pPr>
      <w:spacing w:before="100" w:beforeAutospacing="1" w:after="100" w:afterAutospacing="1"/>
    </w:pPr>
    <w:rPr>
      <w:sz w:val="24"/>
      <w:szCs w:val="24"/>
    </w:rPr>
  </w:style>
  <w:style w:type="paragraph" w:styleId="a6">
    <w:name w:val="List Paragraph"/>
    <w:basedOn w:val="a"/>
    <w:uiPriority w:val="34"/>
    <w:qFormat/>
    <w:rsid w:val="00446ED1"/>
    <w:pPr>
      <w:ind w:left="720"/>
      <w:contextualSpacing/>
    </w:pPr>
  </w:style>
  <w:style w:type="paragraph" w:styleId="a7">
    <w:name w:val="Body Text"/>
    <w:basedOn w:val="a"/>
    <w:link w:val="a8"/>
    <w:uiPriority w:val="99"/>
    <w:rsid w:val="001505BD"/>
    <w:pPr>
      <w:spacing w:after="120"/>
    </w:pPr>
    <w:rPr>
      <w:sz w:val="24"/>
      <w:szCs w:val="24"/>
    </w:rPr>
  </w:style>
  <w:style w:type="character" w:customStyle="1" w:styleId="a8">
    <w:name w:val="Основной текст Знак"/>
    <w:basedOn w:val="a0"/>
    <w:link w:val="a7"/>
    <w:uiPriority w:val="99"/>
    <w:rsid w:val="001505BD"/>
    <w:rPr>
      <w:rFonts w:eastAsia="Times New Roman"/>
      <w:snapToGrid/>
      <w:lang w:eastAsia="ru-RU"/>
    </w:rPr>
  </w:style>
  <w:style w:type="table" w:styleId="a9">
    <w:name w:val="Table Grid"/>
    <w:basedOn w:val="a1"/>
    <w:uiPriority w:val="59"/>
    <w:rsid w:val="00E0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17BAC"/>
    <w:rPr>
      <w:rFonts w:ascii="Tahoma" w:hAnsi="Tahoma" w:cs="Tahoma"/>
      <w:sz w:val="16"/>
      <w:szCs w:val="16"/>
    </w:rPr>
  </w:style>
  <w:style w:type="character" w:customStyle="1" w:styleId="ab">
    <w:name w:val="Текст выноски Знак"/>
    <w:basedOn w:val="a0"/>
    <w:link w:val="aa"/>
    <w:uiPriority w:val="99"/>
    <w:semiHidden/>
    <w:rsid w:val="00617BAC"/>
    <w:rPr>
      <w:rFonts w:ascii="Tahoma" w:eastAsia="Times New Roman" w:hAnsi="Tahoma" w:cs="Tahoma"/>
      <w:snapToGrid/>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u083</cp:lastModifiedBy>
  <cp:revision>5</cp:revision>
  <cp:lastPrinted>2019-04-01T09:21:00Z</cp:lastPrinted>
  <dcterms:created xsi:type="dcterms:W3CDTF">2019-04-12T14:51:00Z</dcterms:created>
  <dcterms:modified xsi:type="dcterms:W3CDTF">2019-04-15T10:02:00Z</dcterms:modified>
</cp:coreProperties>
</file>