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071"/>
      </w:tblGrid>
      <w:tr w:rsidR="00EB4B11" w:rsidRPr="00957893" w:rsidTr="004F1985">
        <w:tc>
          <w:tcPr>
            <w:tcW w:w="4219" w:type="dxa"/>
            <w:vAlign w:val="center"/>
          </w:tcPr>
          <w:p w:rsidR="00EB4B11" w:rsidRPr="00957893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БАНКА РЕПУБЛИКАНЭ</w:t>
            </w:r>
          </w:p>
          <w:p w:rsidR="00EB4B11" w:rsidRPr="00957893" w:rsidRDefault="00EB4B11" w:rsidP="004F1985">
            <w:pPr>
              <w:jc w:val="center"/>
              <w:rPr>
                <w:sz w:val="24"/>
                <w:szCs w:val="24"/>
              </w:rPr>
            </w:pPr>
            <w:r w:rsidRPr="00957893">
              <w:rPr>
                <w:sz w:val="24"/>
                <w:szCs w:val="24"/>
              </w:rPr>
              <w:t>НИСТРЯНЭ</w:t>
            </w:r>
          </w:p>
          <w:p w:rsidR="00EB4B11" w:rsidRPr="00957893" w:rsidRDefault="00EB4B11" w:rsidP="004F198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4B11" w:rsidRPr="00957893" w:rsidRDefault="00EB4B11" w:rsidP="004F1985">
            <w:pPr>
              <w:ind w:left="-250" w:right="176" w:firstLine="250"/>
              <w:jc w:val="center"/>
              <w:rPr>
                <w:sz w:val="24"/>
                <w:szCs w:val="24"/>
              </w:rPr>
            </w:pPr>
            <w:r w:rsidRPr="00957893"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704850"/>
                  <wp:effectExtent l="19050" t="0" r="9525" b="0"/>
                  <wp:docPr id="1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vAlign w:val="center"/>
          </w:tcPr>
          <w:p w:rsidR="00EB4B11" w:rsidRPr="00957893" w:rsidRDefault="00EB4B11" w:rsidP="004F1985">
            <w:pPr>
              <w:pStyle w:val="1"/>
              <w:spacing w:before="240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ПРИДН</w:t>
            </w:r>
            <w:r w:rsidRPr="00957893">
              <w:rPr>
                <w:szCs w:val="24"/>
              </w:rPr>
              <w:t>I</w:t>
            </w:r>
            <w:r w:rsidRPr="00957893">
              <w:rPr>
                <w:szCs w:val="24"/>
                <w:lang w:val="ru-RU"/>
              </w:rPr>
              <w:t>СТРОВСЬКИЙ</w:t>
            </w:r>
          </w:p>
          <w:p w:rsidR="00EB4B11" w:rsidRPr="00957893" w:rsidRDefault="00EB4B11" w:rsidP="004F1985">
            <w:pPr>
              <w:pStyle w:val="1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РЕСПУБЛ</w:t>
            </w:r>
            <w:r w:rsidRPr="00957893">
              <w:rPr>
                <w:szCs w:val="24"/>
              </w:rPr>
              <w:t>I</w:t>
            </w:r>
            <w:r w:rsidRPr="00957893">
              <w:rPr>
                <w:szCs w:val="24"/>
                <w:lang w:val="ru-RU"/>
              </w:rPr>
              <w:t>КАНСЬКИЙ БАНК</w:t>
            </w:r>
          </w:p>
          <w:p w:rsidR="00EB4B11" w:rsidRPr="00957893" w:rsidRDefault="00EB4B11" w:rsidP="004F1985">
            <w:pPr>
              <w:jc w:val="center"/>
              <w:rPr>
                <w:sz w:val="24"/>
                <w:szCs w:val="24"/>
              </w:rPr>
            </w:pPr>
          </w:p>
        </w:tc>
      </w:tr>
      <w:tr w:rsidR="00EB4B11" w:rsidRPr="00957893" w:rsidTr="004F1985">
        <w:trPr>
          <w:cantSplit/>
        </w:trPr>
        <w:tc>
          <w:tcPr>
            <w:tcW w:w="9708" w:type="dxa"/>
            <w:gridSpan w:val="3"/>
          </w:tcPr>
          <w:p w:rsidR="00EB4B11" w:rsidRPr="00957893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</w:p>
          <w:p w:rsidR="00EB4B11" w:rsidRPr="00957893" w:rsidRDefault="00EB4B11" w:rsidP="004F1985">
            <w:pPr>
              <w:pStyle w:val="1"/>
              <w:spacing w:before="120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ПРИДНЕСТРОВСКИЙ РЕСПУБЛИКАНСКИЙ</w:t>
            </w:r>
          </w:p>
          <w:p w:rsidR="00EB4B11" w:rsidRPr="00957893" w:rsidRDefault="00EB4B11" w:rsidP="00EB4B11">
            <w:pPr>
              <w:pStyle w:val="1"/>
              <w:spacing w:line="360" w:lineRule="auto"/>
              <w:jc w:val="center"/>
              <w:rPr>
                <w:szCs w:val="24"/>
                <w:lang w:val="ru-RU"/>
              </w:rPr>
            </w:pPr>
            <w:r w:rsidRPr="00957893">
              <w:rPr>
                <w:szCs w:val="24"/>
                <w:lang w:val="ru-RU"/>
              </w:rPr>
              <w:t>БАНК</w:t>
            </w:r>
          </w:p>
        </w:tc>
      </w:tr>
    </w:tbl>
    <w:p w:rsidR="003F4C6A" w:rsidRPr="00957893" w:rsidRDefault="00BC6774" w:rsidP="00EB4B11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4C6A" w:rsidRPr="00957893">
        <w:rPr>
          <w:sz w:val="24"/>
          <w:szCs w:val="24"/>
        </w:rPr>
        <w:t>УКАЗАНИЕ</w:t>
      </w: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</w:p>
    <w:p w:rsidR="00EB4B11" w:rsidRPr="00957893" w:rsidRDefault="00EB4B11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t xml:space="preserve">О внесении </w:t>
      </w:r>
      <w:r w:rsidR="00116936" w:rsidRPr="00957893">
        <w:rPr>
          <w:sz w:val="24"/>
          <w:szCs w:val="24"/>
        </w:rPr>
        <w:t xml:space="preserve">дополнений и </w:t>
      </w:r>
      <w:r w:rsidR="008E6F9A" w:rsidRPr="00957893">
        <w:rPr>
          <w:sz w:val="24"/>
          <w:szCs w:val="24"/>
        </w:rPr>
        <w:t>изменений</w:t>
      </w:r>
      <w:r w:rsidR="00C7462C" w:rsidRPr="00957893">
        <w:rPr>
          <w:sz w:val="24"/>
          <w:szCs w:val="24"/>
        </w:rPr>
        <w:t xml:space="preserve"> </w:t>
      </w:r>
      <w:r w:rsidRPr="00957893">
        <w:rPr>
          <w:sz w:val="24"/>
          <w:szCs w:val="24"/>
        </w:rPr>
        <w:t>в Положение Приднестровского республиканского банка от 23 апреля 2002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года №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23-П «О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Республики» (</w:t>
      </w:r>
      <w:r w:rsidR="0057170A" w:rsidRPr="00957893">
        <w:rPr>
          <w:sz w:val="24"/>
          <w:szCs w:val="24"/>
        </w:rPr>
        <w:t>р</w:t>
      </w:r>
      <w:r w:rsidRPr="00957893">
        <w:rPr>
          <w:sz w:val="24"/>
          <w:szCs w:val="24"/>
        </w:rPr>
        <w:t>егистрационный №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1774 от 25 сентября 2002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года) (САЗ 02-39)</w:t>
      </w:r>
    </w:p>
    <w:p w:rsidR="00EB4B11" w:rsidRPr="00957893" w:rsidRDefault="00EB4B11" w:rsidP="00EB4B11">
      <w:pPr>
        <w:ind w:firstLine="284"/>
        <w:jc w:val="center"/>
        <w:rPr>
          <w:sz w:val="24"/>
          <w:szCs w:val="24"/>
        </w:rPr>
      </w:pP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t>Утверждено Решением правления</w:t>
      </w: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>Приднестровского республиканского банка</w:t>
      </w:r>
    </w:p>
    <w:p w:rsidR="003F4C6A" w:rsidRPr="00957893" w:rsidRDefault="00D81F07" w:rsidP="00EB4B11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 </w:t>
      </w:r>
      <w:r w:rsidR="000D66E8">
        <w:rPr>
          <w:sz w:val="24"/>
          <w:szCs w:val="24"/>
        </w:rPr>
        <w:t>27</w:t>
      </w:r>
      <w:r w:rsidR="003F4C6A" w:rsidRPr="00957893">
        <w:rPr>
          <w:sz w:val="24"/>
          <w:szCs w:val="24"/>
        </w:rPr>
        <w:t xml:space="preserve"> от </w:t>
      </w:r>
      <w:r w:rsidR="000D66E8">
        <w:rPr>
          <w:sz w:val="24"/>
          <w:szCs w:val="24"/>
        </w:rPr>
        <w:t>18</w:t>
      </w:r>
      <w:r w:rsidR="003F4C6A" w:rsidRPr="00957893">
        <w:rPr>
          <w:sz w:val="24"/>
          <w:szCs w:val="24"/>
        </w:rPr>
        <w:t xml:space="preserve"> </w:t>
      </w:r>
      <w:r w:rsidR="000D66E8">
        <w:rPr>
          <w:sz w:val="24"/>
          <w:szCs w:val="24"/>
        </w:rPr>
        <w:t>июня</w:t>
      </w:r>
      <w:r w:rsidR="003F4C6A" w:rsidRPr="00957893">
        <w:rPr>
          <w:sz w:val="24"/>
          <w:szCs w:val="24"/>
        </w:rPr>
        <w:t xml:space="preserve"> 2020 г</w:t>
      </w:r>
      <w:r w:rsidR="00790B9D" w:rsidRPr="00957893">
        <w:rPr>
          <w:sz w:val="24"/>
          <w:szCs w:val="24"/>
        </w:rPr>
        <w:t>ода</w:t>
      </w: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t>Зарегистрировано Министерством юстиции</w:t>
      </w:r>
    </w:p>
    <w:p w:rsidR="003F4C6A" w:rsidRPr="00957893" w:rsidRDefault="003F4C6A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t>Приднестровской Молдавской Республики</w:t>
      </w:r>
    </w:p>
    <w:p w:rsidR="003F4C6A" w:rsidRDefault="003F4C6A" w:rsidP="00EB4B11">
      <w:pPr>
        <w:ind w:firstLine="284"/>
        <w:jc w:val="center"/>
        <w:rPr>
          <w:sz w:val="24"/>
          <w:szCs w:val="24"/>
        </w:rPr>
      </w:pPr>
      <w:r w:rsidRPr="00957893">
        <w:rPr>
          <w:sz w:val="24"/>
          <w:szCs w:val="24"/>
        </w:rPr>
        <w:t>Регистрационный № </w:t>
      </w:r>
      <w:r w:rsidR="000D66E8">
        <w:rPr>
          <w:sz w:val="24"/>
          <w:szCs w:val="24"/>
        </w:rPr>
        <w:t>9597 от 15 июля 2020 года</w:t>
      </w:r>
    </w:p>
    <w:p w:rsidR="000D66E8" w:rsidRPr="000D66E8" w:rsidRDefault="000D66E8" w:rsidP="00EB4B11">
      <w:pPr>
        <w:ind w:firstLine="284"/>
        <w:jc w:val="center"/>
        <w:rPr>
          <w:sz w:val="24"/>
          <w:szCs w:val="24"/>
        </w:rPr>
      </w:pPr>
      <w:r w:rsidRPr="000D66E8">
        <w:rPr>
          <w:sz w:val="24"/>
          <w:szCs w:val="24"/>
        </w:rPr>
        <w:t>(номер опубликования: 2020000819)</w:t>
      </w:r>
    </w:p>
    <w:p w:rsidR="000D66E8" w:rsidRPr="00957893" w:rsidRDefault="000D66E8" w:rsidP="00EB4B11">
      <w:pPr>
        <w:ind w:firstLine="284"/>
        <w:jc w:val="center"/>
        <w:rPr>
          <w:sz w:val="24"/>
          <w:szCs w:val="24"/>
        </w:rPr>
      </w:pPr>
      <w:r w:rsidRPr="000D66E8">
        <w:rPr>
          <w:sz w:val="24"/>
          <w:szCs w:val="24"/>
        </w:rPr>
        <w:t>(САЗ 20-29)</w:t>
      </w:r>
    </w:p>
    <w:p w:rsidR="003F4C6A" w:rsidRPr="00957893" w:rsidRDefault="003F4C6A" w:rsidP="00EB4B11">
      <w:pPr>
        <w:ind w:firstLine="284"/>
        <w:jc w:val="both"/>
        <w:rPr>
          <w:sz w:val="24"/>
          <w:szCs w:val="24"/>
        </w:rPr>
      </w:pPr>
    </w:p>
    <w:p w:rsidR="003104B2" w:rsidRPr="00957893" w:rsidRDefault="003F4C6A" w:rsidP="00EB4B11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Настоящее Указание разработано в соответствии с Законом Приднестровской Молдавской Республики от 7 мая 2007 г</w:t>
      </w:r>
      <w:r w:rsidR="00790B9D" w:rsidRPr="00957893">
        <w:rPr>
          <w:sz w:val="24"/>
          <w:szCs w:val="24"/>
        </w:rPr>
        <w:t>ода</w:t>
      </w:r>
      <w:r w:rsidRPr="00957893">
        <w:rPr>
          <w:sz w:val="24"/>
          <w:szCs w:val="24"/>
        </w:rPr>
        <w:t xml:space="preserve"> № 212-З-IV «О центральном банке Приднестровской Молдавской Республики» (САЗ 07-20) в действующей редакции, Законом Приднестровской Молдавской Республики от 6 июня 1995 г</w:t>
      </w:r>
      <w:r w:rsidR="00790B9D" w:rsidRPr="00957893">
        <w:rPr>
          <w:sz w:val="24"/>
          <w:szCs w:val="24"/>
        </w:rPr>
        <w:t>ода</w:t>
      </w:r>
      <w:r w:rsidRPr="00957893">
        <w:rPr>
          <w:sz w:val="24"/>
          <w:szCs w:val="24"/>
        </w:rPr>
        <w:t xml:space="preserve"> «О валютном </w:t>
      </w:r>
      <w:r w:rsidRPr="00957893">
        <w:rPr>
          <w:sz w:val="24"/>
          <w:szCs w:val="24"/>
        </w:rPr>
        <w:lastRenderedPageBreak/>
        <w:t>регулировании и валютном контроле» (СЗМ</w:t>
      </w:r>
      <w:r w:rsidR="00EB4B11" w:rsidRPr="00957893">
        <w:rPr>
          <w:sz w:val="24"/>
          <w:szCs w:val="24"/>
        </w:rPr>
        <w:t>Р 95-2) в действующей редакции</w:t>
      </w:r>
      <w:r w:rsidRPr="00957893">
        <w:rPr>
          <w:sz w:val="24"/>
          <w:szCs w:val="24"/>
        </w:rPr>
        <w:t xml:space="preserve">. </w:t>
      </w:r>
    </w:p>
    <w:p w:rsidR="0084539D" w:rsidRPr="00957893" w:rsidRDefault="00EB4B11" w:rsidP="00EB4B11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1.</w:t>
      </w:r>
      <w:r w:rsidR="00D969BF" w:rsidRPr="00957893">
        <w:rPr>
          <w:sz w:val="24"/>
          <w:szCs w:val="24"/>
        </w:rPr>
        <w:t xml:space="preserve"> </w:t>
      </w:r>
      <w:r w:rsidRPr="00957893">
        <w:rPr>
          <w:sz w:val="24"/>
          <w:szCs w:val="24"/>
        </w:rPr>
        <w:t>Внести в Положение Приднестровского республиканского банка от 23 апреля 2002 года № 23-П «О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Республики» (</w:t>
      </w:r>
      <w:r w:rsidR="0057170A" w:rsidRPr="00957893">
        <w:rPr>
          <w:sz w:val="24"/>
          <w:szCs w:val="24"/>
        </w:rPr>
        <w:t>р</w:t>
      </w:r>
      <w:r w:rsidRPr="00957893">
        <w:rPr>
          <w:sz w:val="24"/>
          <w:szCs w:val="24"/>
        </w:rPr>
        <w:t>егистрационный №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1774 от 25 сентября 2002</w:t>
      </w:r>
      <w:r w:rsidR="00BA42E1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года) (САЗ 02-39) с изменениями и дополнениями, внесенными указаниями Приднестровского республиканского банка от 3 декабря 2002</w:t>
      </w:r>
      <w:r w:rsidR="00824852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года №</w:t>
      </w:r>
      <w:r w:rsidR="00824852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88-У (</w:t>
      </w:r>
      <w:r w:rsidR="0057170A" w:rsidRPr="00957893">
        <w:rPr>
          <w:sz w:val="24"/>
          <w:szCs w:val="24"/>
        </w:rPr>
        <w:t>р</w:t>
      </w:r>
      <w:r w:rsidRPr="00957893">
        <w:rPr>
          <w:sz w:val="24"/>
          <w:szCs w:val="24"/>
        </w:rPr>
        <w:t>егистрационный №</w:t>
      </w:r>
      <w:r w:rsidR="00824852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1923 от 25 декабря 2002 года) (САЗ 02-52); от 21 апреля 2003 года № 100-У (регистрационный № 2162 от 13 мая 2003 года) (САЗ 03</w:t>
      </w:r>
      <w:r w:rsidR="00E00A25">
        <w:rPr>
          <w:sz w:val="24"/>
          <w:szCs w:val="24"/>
        </w:rPr>
        <w:t> </w:t>
      </w:r>
      <w:r w:rsidRPr="00957893">
        <w:rPr>
          <w:sz w:val="24"/>
          <w:szCs w:val="24"/>
        </w:rPr>
        <w:t>-</w:t>
      </w:r>
      <w:r w:rsidR="00E00A25">
        <w:rPr>
          <w:sz w:val="24"/>
          <w:szCs w:val="24"/>
        </w:rPr>
        <w:t> </w:t>
      </w:r>
      <w:r w:rsidRPr="00957893">
        <w:rPr>
          <w:sz w:val="24"/>
          <w:szCs w:val="24"/>
        </w:rPr>
        <w:t xml:space="preserve">20); от 21 января 2004 года № 120-У (регистрационный № 2621 от 25 </w:t>
      </w:r>
      <w:r w:rsidRPr="00957893">
        <w:rPr>
          <w:sz w:val="24"/>
          <w:szCs w:val="24"/>
        </w:rPr>
        <w:lastRenderedPageBreak/>
        <w:t>февраля 2004 года) (САЗ 04-9); от 31 мая 2006 года № 200-У (регистрационный № 3605 от 21 июня 2006 года) (САЗ 06-26); от 8 ноября 2006 года № 218-У (регистрационный № 3744 от 1 декабря 2006 года) (САЗ 06-49), от 27 марта 2009 года № 319-У (регистрационный № 4814 от 28 апреля 2009 года) (САЗ 09-18), от 30 июня 2009 года № 335-У (регистрационный № 4932 от 27 июля 2009 года) (САЗ 09-31), от 30 декабря 2009 года № 368-У (регистрационный № 5123 от 21 января 2010 года) (САЗ 10-3); от 3 марта 2011 года № 442-У (регистрационный №</w:t>
      </w:r>
      <w:r w:rsidR="00E00A25">
        <w:rPr>
          <w:sz w:val="24"/>
          <w:szCs w:val="24"/>
        </w:rPr>
        <w:t> </w:t>
      </w:r>
      <w:r w:rsidRPr="00957893">
        <w:rPr>
          <w:sz w:val="24"/>
          <w:szCs w:val="24"/>
        </w:rPr>
        <w:t>5600 от 19 апреля 2011 года) (САЗ 11-16); от 15 июля 2011 году № 471-У (регистрационный №</w:t>
      </w:r>
      <w:r w:rsidR="00E00A25">
        <w:rPr>
          <w:sz w:val="24"/>
          <w:szCs w:val="24"/>
        </w:rPr>
        <w:t> </w:t>
      </w:r>
      <w:r w:rsidRPr="00957893">
        <w:rPr>
          <w:sz w:val="24"/>
          <w:szCs w:val="24"/>
        </w:rPr>
        <w:t>5737 от 31 августа 2011 года) (САЗ 11-35); от 5 марта 2012 года № 519-У (регистрационный № 5943 от 22 марта 2012 года) (САЗ 12-13); от 10 августа 2012 года №</w:t>
      </w:r>
      <w:r w:rsidR="00DF2678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 xml:space="preserve">578-У (регистрационный № 6128 от 21 сентября 2012 года) (САЗ </w:t>
      </w:r>
      <w:r w:rsidRPr="00957893">
        <w:rPr>
          <w:sz w:val="24"/>
          <w:szCs w:val="24"/>
        </w:rPr>
        <w:lastRenderedPageBreak/>
        <w:t>12-39); от 21 ноября 2013 года № 731-У (регистрационный № 6646 от 19 декабря 2013 года) (САЗ 13-50); от 13 октября 2015 года № 870-У (регистрационный № 7251 от 13 октября 2015 года) (САЗ 15</w:t>
      </w:r>
      <w:r w:rsidR="00DF2678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-</w:t>
      </w:r>
      <w:r w:rsidR="00DF2678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42); от 5 октября 2016 года № 930-У (регистрационный № 7626 от 25 октября 2016 года) (САЗ 16-43); от 13 января 2017 года № 951-У (Регистрационный № 7730 от 31 января 2017 года) (САЗ 17-06); от 29 мая 2017 года № 985-У (регистрационный № 7857 от 9 июня 2017 года) (САЗ 17-24); от 28 августа 2017 года № 1012-У (регистрационный № 7976 от 26 сентября 2017 года) (САЗ 17-40); от 10 сентября 2019 года № 1187-У (регистрационный №</w:t>
      </w:r>
      <w:r w:rsidR="00DF2678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909</w:t>
      </w:r>
      <w:r w:rsidR="00D81F07">
        <w:rPr>
          <w:sz w:val="24"/>
          <w:szCs w:val="24"/>
        </w:rPr>
        <w:t>2 от 20 сентября 2019 года) (САЗ</w:t>
      </w:r>
      <w:r w:rsidRPr="00957893">
        <w:rPr>
          <w:sz w:val="24"/>
          <w:szCs w:val="24"/>
        </w:rPr>
        <w:t xml:space="preserve"> 19-36); от 16 января 2020 года № 1234-У (регистрационный № 9285 от 17 января 2020 года) (САЗ 20-3), </w:t>
      </w:r>
      <w:r w:rsidR="002C7DD0" w:rsidRPr="00957893">
        <w:rPr>
          <w:sz w:val="24"/>
          <w:szCs w:val="24"/>
        </w:rPr>
        <w:t xml:space="preserve">(далее – Положение) </w:t>
      </w:r>
      <w:r w:rsidRPr="00957893">
        <w:rPr>
          <w:sz w:val="24"/>
          <w:szCs w:val="24"/>
        </w:rPr>
        <w:t xml:space="preserve">следующие </w:t>
      </w:r>
      <w:r w:rsidR="00116936" w:rsidRPr="00957893">
        <w:rPr>
          <w:sz w:val="24"/>
          <w:szCs w:val="24"/>
        </w:rPr>
        <w:t>дополнения и изменения</w:t>
      </w:r>
      <w:r w:rsidRPr="00957893">
        <w:rPr>
          <w:sz w:val="24"/>
          <w:szCs w:val="24"/>
        </w:rPr>
        <w:t>:</w:t>
      </w:r>
    </w:p>
    <w:p w:rsidR="00C02E90" w:rsidRPr="00957893" w:rsidRDefault="00C02E90" w:rsidP="00F47FD5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 xml:space="preserve">а) пункт </w:t>
      </w:r>
      <w:r w:rsidR="00840A5D" w:rsidRPr="00957893">
        <w:rPr>
          <w:sz w:val="24"/>
          <w:szCs w:val="24"/>
        </w:rPr>
        <w:t>1</w:t>
      </w:r>
      <w:r w:rsidRPr="00957893">
        <w:rPr>
          <w:sz w:val="24"/>
          <w:szCs w:val="24"/>
        </w:rPr>
        <w:t xml:space="preserve"> </w:t>
      </w:r>
      <w:r w:rsidR="00D32099" w:rsidRPr="00957893">
        <w:rPr>
          <w:sz w:val="24"/>
          <w:szCs w:val="24"/>
        </w:rPr>
        <w:t>Положения</w:t>
      </w:r>
      <w:r w:rsidRPr="00957893">
        <w:rPr>
          <w:sz w:val="24"/>
          <w:szCs w:val="24"/>
        </w:rPr>
        <w:t xml:space="preserve"> </w:t>
      </w:r>
      <w:r w:rsidR="00F47FD5" w:rsidRPr="00957893">
        <w:rPr>
          <w:sz w:val="24"/>
          <w:szCs w:val="24"/>
        </w:rPr>
        <w:t>дополнить подпунктом ж) следующего содержания:</w:t>
      </w:r>
    </w:p>
    <w:p w:rsidR="00B33BDA" w:rsidRPr="00957893" w:rsidRDefault="00B33BDA" w:rsidP="00F47FD5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«</w:t>
      </w:r>
      <w:r w:rsidR="00F47FD5" w:rsidRPr="00957893">
        <w:rPr>
          <w:sz w:val="24"/>
          <w:szCs w:val="24"/>
        </w:rPr>
        <w:t xml:space="preserve">ж) Хозяйствующие субъекты Приднестровской Молдавской Республики (далее - хозяйствующие субъекты) - организации всех организационно-правовых форм и форм собственности, имеющие согласно гражданскому законодательству Приднестровской Молдавской Республики статус юридического лица, а также филиалы, представительства нерезидентов, зарегистрированные в органах юстиции Приднестровской Молдавской Республики, физические лица, </w:t>
      </w:r>
      <w:r w:rsidR="009E65C0" w:rsidRPr="00957893">
        <w:rPr>
          <w:sz w:val="24"/>
          <w:szCs w:val="24"/>
        </w:rPr>
        <w:t>осуществляющи</w:t>
      </w:r>
      <w:r w:rsidR="00DC79DE" w:rsidRPr="00957893">
        <w:rPr>
          <w:sz w:val="24"/>
          <w:szCs w:val="24"/>
        </w:rPr>
        <w:t>е</w:t>
      </w:r>
      <w:r w:rsidR="009E65C0" w:rsidRPr="00957893">
        <w:rPr>
          <w:sz w:val="24"/>
          <w:szCs w:val="24"/>
        </w:rPr>
        <w:t xml:space="preserve"> предпринимательскую деятельность без образования юридического лица, </w:t>
      </w:r>
      <w:r w:rsidR="00760CBF" w:rsidRPr="00957893">
        <w:rPr>
          <w:sz w:val="24"/>
          <w:szCs w:val="24"/>
        </w:rPr>
        <w:t>и</w:t>
      </w:r>
      <w:r w:rsidR="009E65C0" w:rsidRPr="00957893">
        <w:rPr>
          <w:sz w:val="24"/>
          <w:szCs w:val="24"/>
        </w:rPr>
        <w:t xml:space="preserve"> частны</w:t>
      </w:r>
      <w:r w:rsidR="00F47FD5" w:rsidRPr="00957893">
        <w:rPr>
          <w:sz w:val="24"/>
          <w:szCs w:val="24"/>
        </w:rPr>
        <w:t>е</w:t>
      </w:r>
      <w:r w:rsidR="0078310F" w:rsidRPr="00957893">
        <w:rPr>
          <w:sz w:val="24"/>
          <w:szCs w:val="24"/>
        </w:rPr>
        <w:t xml:space="preserve"> нотариус</w:t>
      </w:r>
      <w:r w:rsidR="00F47FD5" w:rsidRPr="00957893">
        <w:rPr>
          <w:sz w:val="24"/>
          <w:szCs w:val="24"/>
        </w:rPr>
        <w:t>ы</w:t>
      </w:r>
      <w:r w:rsidR="009E65C0" w:rsidRPr="00957893">
        <w:rPr>
          <w:sz w:val="24"/>
          <w:szCs w:val="24"/>
        </w:rPr>
        <w:t>.</w:t>
      </w:r>
      <w:r w:rsidRPr="00957893">
        <w:rPr>
          <w:sz w:val="24"/>
          <w:szCs w:val="24"/>
        </w:rPr>
        <w:t>»</w:t>
      </w:r>
      <w:r w:rsidR="00790B9D" w:rsidRPr="00957893">
        <w:rPr>
          <w:sz w:val="24"/>
          <w:szCs w:val="24"/>
        </w:rPr>
        <w:t>;</w:t>
      </w:r>
    </w:p>
    <w:p w:rsidR="003229AC" w:rsidRPr="00957893" w:rsidRDefault="003229AC" w:rsidP="003229AC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б) в подпункте б) пункта 8 Положения слова «Приднестровской Молдавской Республики» исключить;</w:t>
      </w:r>
    </w:p>
    <w:p w:rsidR="003545E4" w:rsidRPr="00957893" w:rsidRDefault="003229AC" w:rsidP="00EB4B11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>в</w:t>
      </w:r>
      <w:r w:rsidR="000D7669" w:rsidRPr="00957893">
        <w:rPr>
          <w:sz w:val="24"/>
          <w:szCs w:val="24"/>
        </w:rPr>
        <w:t>)</w:t>
      </w:r>
      <w:r w:rsidR="00347F66" w:rsidRPr="00957893">
        <w:rPr>
          <w:sz w:val="24"/>
          <w:szCs w:val="24"/>
        </w:rPr>
        <w:t xml:space="preserve"> </w:t>
      </w:r>
      <w:r w:rsidR="003545E4" w:rsidRPr="00957893">
        <w:rPr>
          <w:sz w:val="24"/>
          <w:szCs w:val="24"/>
        </w:rPr>
        <w:t xml:space="preserve">в части третьей </w:t>
      </w:r>
      <w:proofErr w:type="gramStart"/>
      <w:r w:rsidR="003545E4" w:rsidRPr="00957893">
        <w:rPr>
          <w:sz w:val="24"/>
          <w:szCs w:val="24"/>
        </w:rPr>
        <w:t>подпункта</w:t>
      </w:r>
      <w:proofErr w:type="gramEnd"/>
      <w:r w:rsidR="003545E4" w:rsidRPr="00957893">
        <w:rPr>
          <w:sz w:val="24"/>
          <w:szCs w:val="24"/>
        </w:rPr>
        <w:t xml:space="preserve"> а) пункта 9 Положения </w:t>
      </w:r>
      <w:r w:rsidR="0078310F" w:rsidRPr="00957893">
        <w:rPr>
          <w:sz w:val="24"/>
          <w:szCs w:val="24"/>
        </w:rPr>
        <w:t>слова</w:t>
      </w:r>
      <w:r w:rsidR="003545E4" w:rsidRPr="00957893">
        <w:rPr>
          <w:sz w:val="24"/>
          <w:szCs w:val="24"/>
        </w:rPr>
        <w:t xml:space="preserve"> «</w:t>
      </w:r>
      <w:r w:rsidR="0078310F" w:rsidRPr="00957893">
        <w:rPr>
          <w:sz w:val="24"/>
          <w:szCs w:val="24"/>
        </w:rPr>
        <w:t xml:space="preserve">Досье </w:t>
      </w:r>
      <w:r w:rsidR="003545E4" w:rsidRPr="00957893">
        <w:rPr>
          <w:sz w:val="24"/>
          <w:szCs w:val="24"/>
        </w:rPr>
        <w:t>клиента»</w:t>
      </w:r>
      <w:r w:rsidR="0078310F" w:rsidRPr="00957893">
        <w:rPr>
          <w:sz w:val="24"/>
          <w:szCs w:val="24"/>
        </w:rPr>
        <w:t xml:space="preserve"> заменить словом «досье»</w:t>
      </w:r>
      <w:r w:rsidR="00790B9D" w:rsidRPr="00957893">
        <w:rPr>
          <w:sz w:val="24"/>
          <w:szCs w:val="24"/>
        </w:rPr>
        <w:t>;</w:t>
      </w:r>
    </w:p>
    <w:p w:rsidR="003545E4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г</w:t>
      </w:r>
      <w:r w:rsidR="003545E4" w:rsidRPr="00957893">
        <w:rPr>
          <w:sz w:val="24"/>
          <w:szCs w:val="24"/>
        </w:rPr>
        <w:t xml:space="preserve">) в части второй подпункта г) пункта 9 Положения </w:t>
      </w:r>
      <w:r w:rsidR="00600CA0" w:rsidRPr="00957893">
        <w:rPr>
          <w:sz w:val="24"/>
          <w:szCs w:val="24"/>
        </w:rPr>
        <w:t>слова «Досье клиента» заменить словом «досье»;</w:t>
      </w:r>
    </w:p>
    <w:p w:rsidR="003545E4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д</w:t>
      </w:r>
      <w:r w:rsidR="003545E4" w:rsidRPr="00957893">
        <w:rPr>
          <w:sz w:val="24"/>
          <w:szCs w:val="24"/>
        </w:rPr>
        <w:t>) подпункт в) пункта 14 Положения изложить в следующей редакции:</w:t>
      </w:r>
    </w:p>
    <w:p w:rsidR="003545E4" w:rsidRPr="00957893" w:rsidRDefault="003545E4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«в) возвратом суммы банком – корреспондентом, в том числе в связи с ошибочно произведенными </w:t>
      </w:r>
      <w:r w:rsidR="006A34FB" w:rsidRPr="00957893">
        <w:rPr>
          <w:sz w:val="24"/>
          <w:szCs w:val="24"/>
        </w:rPr>
        <w:t>платежами (неправильно указанными</w:t>
      </w:r>
      <w:r w:rsidRPr="00957893">
        <w:rPr>
          <w:sz w:val="24"/>
          <w:szCs w:val="24"/>
        </w:rPr>
        <w:t xml:space="preserve"> в расчетных документах каки</w:t>
      </w:r>
      <w:r w:rsidR="006A34FB" w:rsidRPr="00957893">
        <w:rPr>
          <w:sz w:val="24"/>
          <w:szCs w:val="24"/>
        </w:rPr>
        <w:t>ми</w:t>
      </w:r>
      <w:r w:rsidRPr="00957893">
        <w:rPr>
          <w:sz w:val="24"/>
          <w:szCs w:val="24"/>
        </w:rPr>
        <w:t>-либо реквизит</w:t>
      </w:r>
      <w:r w:rsidR="006A34FB" w:rsidRPr="00957893">
        <w:rPr>
          <w:sz w:val="24"/>
          <w:szCs w:val="24"/>
        </w:rPr>
        <w:t>ами</w:t>
      </w:r>
      <w:r w:rsidRPr="00957893">
        <w:rPr>
          <w:sz w:val="24"/>
          <w:szCs w:val="24"/>
        </w:rPr>
        <w:t xml:space="preserve"> получателя платежа);»;</w:t>
      </w:r>
    </w:p>
    <w:p w:rsidR="009E65C0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е</w:t>
      </w:r>
      <w:r w:rsidR="003545E4" w:rsidRPr="00957893">
        <w:rPr>
          <w:sz w:val="24"/>
          <w:szCs w:val="24"/>
        </w:rPr>
        <w:t xml:space="preserve">) </w:t>
      </w:r>
      <w:r w:rsidR="009E65C0" w:rsidRPr="00957893">
        <w:rPr>
          <w:sz w:val="24"/>
          <w:szCs w:val="24"/>
        </w:rPr>
        <w:t xml:space="preserve">часть вторую пункта 15 </w:t>
      </w:r>
      <w:r w:rsidR="00D95236" w:rsidRPr="00957893">
        <w:rPr>
          <w:sz w:val="24"/>
          <w:szCs w:val="24"/>
        </w:rPr>
        <w:t xml:space="preserve">Положения </w:t>
      </w:r>
      <w:r w:rsidR="009E65C0" w:rsidRPr="00957893">
        <w:rPr>
          <w:sz w:val="24"/>
          <w:szCs w:val="24"/>
        </w:rPr>
        <w:t>изложить в следующей редакции:</w:t>
      </w:r>
    </w:p>
    <w:p w:rsidR="009E65C0" w:rsidRPr="00957893" w:rsidRDefault="009E65C0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«При наличии условий, предусмотренных подпунктом в) пункта 14 настоящего Положения, хозяйствующему </w:t>
      </w:r>
      <w:r w:rsidRPr="00957893">
        <w:rPr>
          <w:sz w:val="24"/>
          <w:szCs w:val="24"/>
        </w:rPr>
        <w:lastRenderedPageBreak/>
        <w:t>субъекту разрешается в течение установленного настоящим пунктом срока исправить реквизиты для осуществления повторного платежа.»;</w:t>
      </w:r>
    </w:p>
    <w:p w:rsidR="009E65C0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ж</w:t>
      </w:r>
      <w:r w:rsidR="009E65C0" w:rsidRPr="00957893">
        <w:rPr>
          <w:sz w:val="24"/>
          <w:szCs w:val="24"/>
        </w:rPr>
        <w:t xml:space="preserve">) в части второй </w:t>
      </w:r>
      <w:proofErr w:type="gramStart"/>
      <w:r w:rsidR="009E65C0" w:rsidRPr="00957893">
        <w:rPr>
          <w:sz w:val="24"/>
          <w:szCs w:val="24"/>
        </w:rPr>
        <w:t>подпункта</w:t>
      </w:r>
      <w:proofErr w:type="gramEnd"/>
      <w:r w:rsidR="009E65C0" w:rsidRPr="00957893">
        <w:rPr>
          <w:sz w:val="24"/>
          <w:szCs w:val="24"/>
        </w:rPr>
        <w:t xml:space="preserve"> а) пункта 18-1 Положения слово «цифровой»</w:t>
      </w:r>
      <w:r w:rsidR="00196E0E" w:rsidRPr="00957893">
        <w:rPr>
          <w:sz w:val="24"/>
          <w:szCs w:val="24"/>
        </w:rPr>
        <w:t xml:space="preserve"> исключить</w:t>
      </w:r>
      <w:r w:rsidR="009E65C0" w:rsidRPr="00957893">
        <w:rPr>
          <w:sz w:val="24"/>
          <w:szCs w:val="24"/>
        </w:rPr>
        <w:t>;</w:t>
      </w:r>
    </w:p>
    <w:p w:rsidR="009E65C0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з</w:t>
      </w:r>
      <w:r w:rsidR="009E65C0" w:rsidRPr="00957893">
        <w:rPr>
          <w:sz w:val="24"/>
          <w:szCs w:val="24"/>
        </w:rPr>
        <w:t xml:space="preserve">) в части первой пункта 18-2 Положения </w:t>
      </w:r>
      <w:r w:rsidR="00196E0E" w:rsidRPr="00957893">
        <w:rPr>
          <w:sz w:val="24"/>
          <w:szCs w:val="24"/>
        </w:rPr>
        <w:t>слово «цифровой» исключить</w:t>
      </w:r>
      <w:r w:rsidR="009E65C0" w:rsidRPr="00957893">
        <w:rPr>
          <w:sz w:val="24"/>
          <w:szCs w:val="24"/>
        </w:rPr>
        <w:t>;</w:t>
      </w:r>
    </w:p>
    <w:p w:rsidR="003545E4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и</w:t>
      </w:r>
      <w:r w:rsidR="009E65C0" w:rsidRPr="00957893">
        <w:rPr>
          <w:sz w:val="24"/>
          <w:szCs w:val="24"/>
        </w:rPr>
        <w:t xml:space="preserve">) </w:t>
      </w:r>
      <w:r w:rsidR="003545E4" w:rsidRPr="00957893">
        <w:rPr>
          <w:sz w:val="24"/>
          <w:szCs w:val="24"/>
        </w:rPr>
        <w:t>пункт 20 Положения дополнить частью</w:t>
      </w:r>
      <w:r w:rsidR="00E12AFB" w:rsidRPr="00957893">
        <w:rPr>
          <w:sz w:val="24"/>
          <w:szCs w:val="24"/>
        </w:rPr>
        <w:t xml:space="preserve"> третьей</w:t>
      </w:r>
      <w:r w:rsidR="003545E4" w:rsidRPr="00957893">
        <w:rPr>
          <w:sz w:val="24"/>
          <w:szCs w:val="24"/>
        </w:rPr>
        <w:t xml:space="preserve"> следующего содержания:</w:t>
      </w:r>
    </w:p>
    <w:p w:rsidR="00DF2678" w:rsidRPr="00957893" w:rsidRDefault="003545E4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«</w:t>
      </w:r>
      <w:r w:rsidR="00D80B88" w:rsidRPr="00957893">
        <w:rPr>
          <w:sz w:val="24"/>
          <w:szCs w:val="24"/>
        </w:rPr>
        <w:t>Е</w:t>
      </w:r>
      <w:r w:rsidRPr="00957893">
        <w:rPr>
          <w:sz w:val="24"/>
          <w:szCs w:val="24"/>
        </w:rPr>
        <w:t xml:space="preserve">сли обслуживающий банк ведет </w:t>
      </w:r>
      <w:r w:rsidR="00E12AFB" w:rsidRPr="00957893">
        <w:rPr>
          <w:sz w:val="24"/>
          <w:szCs w:val="24"/>
        </w:rPr>
        <w:t>Д</w:t>
      </w:r>
      <w:r w:rsidRPr="00957893">
        <w:rPr>
          <w:sz w:val="24"/>
          <w:szCs w:val="24"/>
        </w:rPr>
        <w:t xml:space="preserve">осье импортера в соответствии с нормативным актом Приднестровского республиканского банка, определяющим порядок осуществления платежей в иностранной валюте в пользу нерезидентов и организации контроля над ними, документы, указанные в настоящем пункте, помещаются в </w:t>
      </w:r>
      <w:r w:rsidR="00E12AFB" w:rsidRPr="00957893">
        <w:rPr>
          <w:sz w:val="24"/>
          <w:szCs w:val="24"/>
        </w:rPr>
        <w:lastRenderedPageBreak/>
        <w:t>Д</w:t>
      </w:r>
      <w:r w:rsidRPr="00957893">
        <w:rPr>
          <w:sz w:val="24"/>
          <w:szCs w:val="24"/>
        </w:rPr>
        <w:t xml:space="preserve">осье импортера. В этом случае </w:t>
      </w:r>
      <w:r w:rsidR="00E12AFB" w:rsidRPr="00957893">
        <w:rPr>
          <w:sz w:val="24"/>
          <w:szCs w:val="24"/>
        </w:rPr>
        <w:t>д</w:t>
      </w:r>
      <w:r w:rsidRPr="00957893">
        <w:rPr>
          <w:sz w:val="24"/>
          <w:szCs w:val="24"/>
        </w:rPr>
        <w:t>осье, установленное настоящим</w:t>
      </w:r>
      <w:r w:rsidR="00E12AFB" w:rsidRPr="00957893">
        <w:rPr>
          <w:sz w:val="24"/>
          <w:szCs w:val="24"/>
        </w:rPr>
        <w:t xml:space="preserve"> </w:t>
      </w:r>
      <w:r w:rsidRPr="00957893">
        <w:rPr>
          <w:sz w:val="24"/>
          <w:szCs w:val="24"/>
        </w:rPr>
        <w:t>пунктом</w:t>
      </w:r>
      <w:r w:rsidR="00E12AFB" w:rsidRPr="00957893">
        <w:rPr>
          <w:sz w:val="24"/>
          <w:szCs w:val="24"/>
        </w:rPr>
        <w:t>,</w:t>
      </w:r>
      <w:r w:rsidRPr="00957893">
        <w:rPr>
          <w:sz w:val="24"/>
          <w:szCs w:val="24"/>
        </w:rPr>
        <w:t xml:space="preserve"> не формируется.»</w:t>
      </w:r>
      <w:r w:rsidR="00F40E06" w:rsidRPr="00957893">
        <w:rPr>
          <w:sz w:val="24"/>
          <w:szCs w:val="24"/>
        </w:rPr>
        <w:t>;</w:t>
      </w:r>
    </w:p>
    <w:p w:rsidR="00DF2678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к</w:t>
      </w:r>
      <w:r w:rsidR="00DF2678" w:rsidRPr="00957893">
        <w:rPr>
          <w:sz w:val="24"/>
          <w:szCs w:val="24"/>
        </w:rPr>
        <w:t>) пункт 22 Положения исключить;</w:t>
      </w:r>
    </w:p>
    <w:p w:rsidR="00DF2678" w:rsidRPr="00957893" w:rsidRDefault="003229AC" w:rsidP="003545E4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л</w:t>
      </w:r>
      <w:r w:rsidR="00DF2678" w:rsidRPr="00957893">
        <w:rPr>
          <w:sz w:val="24"/>
          <w:szCs w:val="24"/>
        </w:rPr>
        <w:t xml:space="preserve">) Приложение № 1 к Положению изложить </w:t>
      </w:r>
      <w:r w:rsidR="002F42DB" w:rsidRPr="00957893">
        <w:rPr>
          <w:sz w:val="24"/>
          <w:szCs w:val="24"/>
        </w:rPr>
        <w:t>согласно</w:t>
      </w:r>
      <w:r w:rsidR="00DF2678" w:rsidRPr="00957893">
        <w:rPr>
          <w:sz w:val="24"/>
          <w:szCs w:val="24"/>
        </w:rPr>
        <w:t xml:space="preserve"> Приложени</w:t>
      </w:r>
      <w:r w:rsidR="002F42DB" w:rsidRPr="00957893">
        <w:rPr>
          <w:sz w:val="24"/>
          <w:szCs w:val="24"/>
        </w:rPr>
        <w:t>ю</w:t>
      </w:r>
      <w:r w:rsidR="00DF2678" w:rsidRPr="00957893">
        <w:rPr>
          <w:sz w:val="24"/>
          <w:szCs w:val="24"/>
        </w:rPr>
        <w:t xml:space="preserve"> к настоящему Указанию;</w:t>
      </w:r>
    </w:p>
    <w:p w:rsidR="002F42DB" w:rsidRPr="00957893" w:rsidRDefault="003229AC" w:rsidP="002F42DB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м</w:t>
      </w:r>
      <w:r w:rsidR="00DF2678" w:rsidRPr="00957893">
        <w:rPr>
          <w:sz w:val="24"/>
          <w:szCs w:val="24"/>
        </w:rPr>
        <w:t>) Приложение № 2 к Положению исключить.</w:t>
      </w:r>
    </w:p>
    <w:p w:rsidR="00C77109" w:rsidRPr="00957893" w:rsidRDefault="002F42DB" w:rsidP="00C77109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2. </w:t>
      </w:r>
      <w:r w:rsidR="00CC1DCA" w:rsidRPr="00957893">
        <w:rPr>
          <w:sz w:val="24"/>
          <w:szCs w:val="24"/>
        </w:rPr>
        <w:t>Карточки учета, оформленные до вступления в силу настоящего Указания, подлежат переоформлению в срок не позднее 31 января 2021 года</w:t>
      </w:r>
      <w:r w:rsidR="00C77109" w:rsidRPr="00957893">
        <w:rPr>
          <w:sz w:val="24"/>
          <w:szCs w:val="24"/>
        </w:rPr>
        <w:t xml:space="preserve"> включительно</w:t>
      </w:r>
      <w:r w:rsidR="00CC1DCA" w:rsidRPr="00957893">
        <w:rPr>
          <w:sz w:val="24"/>
          <w:szCs w:val="24"/>
        </w:rPr>
        <w:t>.</w:t>
      </w:r>
    </w:p>
    <w:p w:rsidR="00CC1DCA" w:rsidRPr="00957893" w:rsidRDefault="00CC1DCA" w:rsidP="00C77109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3. </w:t>
      </w:r>
      <w:r w:rsidR="00DF2678" w:rsidRPr="00957893">
        <w:rPr>
          <w:sz w:val="24"/>
          <w:szCs w:val="24"/>
        </w:rPr>
        <w:t>Настоящее Указание вступает в силу по истечении 7 (семи) рабочих дней со дня официального опубликования.</w:t>
      </w:r>
    </w:p>
    <w:p w:rsidR="00B33BDA" w:rsidRPr="00957893" w:rsidRDefault="00B33BDA" w:rsidP="00EB4B11">
      <w:pPr>
        <w:ind w:firstLine="284"/>
        <w:jc w:val="both"/>
        <w:rPr>
          <w:sz w:val="24"/>
          <w:szCs w:val="24"/>
        </w:rPr>
      </w:pPr>
    </w:p>
    <w:p w:rsidR="0054688A" w:rsidRPr="00957893" w:rsidRDefault="00195252" w:rsidP="00C77109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>Председатель</w:t>
      </w:r>
      <w:r w:rsidR="007E0FAA" w:rsidRPr="0095789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957893">
        <w:rPr>
          <w:sz w:val="24"/>
          <w:szCs w:val="24"/>
        </w:rPr>
        <w:t>В</w:t>
      </w:r>
      <w:r w:rsidR="00407CB5" w:rsidRPr="00957893">
        <w:rPr>
          <w:sz w:val="24"/>
          <w:szCs w:val="24"/>
        </w:rPr>
        <w:t>.</w:t>
      </w:r>
      <w:r w:rsidR="00165207" w:rsidRPr="00957893">
        <w:rPr>
          <w:sz w:val="24"/>
          <w:szCs w:val="24"/>
        </w:rPr>
        <w:t xml:space="preserve"> ТИДВА</w:t>
      </w:r>
    </w:p>
    <w:p w:rsidR="00BC6774" w:rsidRDefault="00BC6774" w:rsidP="00BC6774">
      <w:pPr>
        <w:jc w:val="both"/>
        <w:rPr>
          <w:sz w:val="24"/>
          <w:szCs w:val="24"/>
        </w:rPr>
      </w:pPr>
    </w:p>
    <w:p w:rsidR="00A579A8" w:rsidRPr="00957893" w:rsidRDefault="00705979" w:rsidP="00BC6774">
      <w:pPr>
        <w:jc w:val="both"/>
        <w:rPr>
          <w:sz w:val="24"/>
          <w:szCs w:val="24"/>
        </w:rPr>
      </w:pPr>
      <w:bookmarkStart w:id="0" w:name="_GoBack"/>
      <w:bookmarkEnd w:id="0"/>
      <w:r w:rsidRPr="00957893">
        <w:rPr>
          <w:sz w:val="24"/>
          <w:szCs w:val="24"/>
        </w:rPr>
        <w:t>г.</w:t>
      </w:r>
      <w:r w:rsidR="00C77109" w:rsidRPr="00957893">
        <w:rPr>
          <w:sz w:val="24"/>
          <w:szCs w:val="24"/>
        </w:rPr>
        <w:t> </w:t>
      </w:r>
      <w:r w:rsidRPr="00957893">
        <w:rPr>
          <w:sz w:val="24"/>
          <w:szCs w:val="24"/>
        </w:rPr>
        <w:t>Тирасполь</w:t>
      </w:r>
    </w:p>
    <w:p w:rsidR="00705979" w:rsidRPr="00957893" w:rsidRDefault="00705979" w:rsidP="00BC6774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>«</w:t>
      </w:r>
      <w:r w:rsidR="000E6327">
        <w:rPr>
          <w:sz w:val="24"/>
          <w:szCs w:val="24"/>
        </w:rPr>
        <w:t>18</w:t>
      </w:r>
      <w:r w:rsidRPr="00957893">
        <w:rPr>
          <w:sz w:val="24"/>
          <w:szCs w:val="24"/>
        </w:rPr>
        <w:t xml:space="preserve">» </w:t>
      </w:r>
      <w:r w:rsidR="000E6327">
        <w:rPr>
          <w:sz w:val="24"/>
          <w:szCs w:val="24"/>
        </w:rPr>
        <w:t>июня</w:t>
      </w:r>
      <w:r w:rsidRPr="00957893">
        <w:rPr>
          <w:sz w:val="24"/>
          <w:szCs w:val="24"/>
        </w:rPr>
        <w:t xml:space="preserve"> 20</w:t>
      </w:r>
      <w:r w:rsidR="0054688A" w:rsidRPr="00957893">
        <w:rPr>
          <w:sz w:val="24"/>
          <w:szCs w:val="24"/>
        </w:rPr>
        <w:t>20</w:t>
      </w:r>
      <w:r w:rsidR="000D208D" w:rsidRPr="00957893">
        <w:rPr>
          <w:sz w:val="24"/>
          <w:szCs w:val="24"/>
        </w:rPr>
        <w:t> г.</w:t>
      </w:r>
    </w:p>
    <w:p w:rsidR="00D21560" w:rsidRPr="00E00A25" w:rsidRDefault="009C68DE" w:rsidP="00BC6774">
      <w:r w:rsidRPr="00957893">
        <w:rPr>
          <w:sz w:val="24"/>
          <w:szCs w:val="24"/>
        </w:rPr>
        <w:t>№ </w:t>
      </w:r>
      <w:r w:rsidR="000E6327">
        <w:rPr>
          <w:sz w:val="24"/>
          <w:szCs w:val="24"/>
        </w:rPr>
        <w:t>1269</w:t>
      </w:r>
      <w:r w:rsidR="00705979" w:rsidRPr="00957893">
        <w:rPr>
          <w:sz w:val="24"/>
          <w:szCs w:val="24"/>
        </w:rPr>
        <w:t>-У</w:t>
      </w:r>
      <w:r w:rsidR="0059340D" w:rsidRPr="00E00A2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7278F" w:rsidRPr="00957893" w:rsidRDefault="00F7278F" w:rsidP="00E30EB7">
      <w:pPr>
        <w:ind w:left="6663"/>
        <w:jc w:val="right"/>
        <w:sectPr w:rsidR="00F7278F" w:rsidRPr="00957893" w:rsidSect="000E6327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502D6" w:rsidRPr="001F3654" w:rsidRDefault="002502D6" w:rsidP="001F3654">
      <w:pPr>
        <w:ind w:left="6804"/>
        <w:jc w:val="both"/>
        <w:rPr>
          <w:sz w:val="24"/>
          <w:szCs w:val="24"/>
        </w:rPr>
      </w:pPr>
      <w:r w:rsidRPr="001F3654">
        <w:rPr>
          <w:sz w:val="24"/>
          <w:szCs w:val="24"/>
        </w:rPr>
        <w:lastRenderedPageBreak/>
        <w:t xml:space="preserve">Приложение </w:t>
      </w:r>
    </w:p>
    <w:p w:rsidR="002502D6" w:rsidRPr="001F3654" w:rsidRDefault="002502D6" w:rsidP="001F3654">
      <w:pPr>
        <w:ind w:left="6804"/>
        <w:jc w:val="both"/>
        <w:rPr>
          <w:sz w:val="24"/>
          <w:szCs w:val="24"/>
        </w:rPr>
      </w:pPr>
      <w:r w:rsidRPr="001F3654">
        <w:rPr>
          <w:sz w:val="24"/>
          <w:szCs w:val="24"/>
        </w:rPr>
        <w:t xml:space="preserve">к Указанию Приднестровского республиканского банка от </w:t>
      </w:r>
      <w:r w:rsidR="00D23F5E">
        <w:rPr>
          <w:sz w:val="24"/>
          <w:szCs w:val="24"/>
        </w:rPr>
        <w:t>18</w:t>
      </w:r>
      <w:r w:rsidRPr="001F3654">
        <w:rPr>
          <w:sz w:val="24"/>
          <w:szCs w:val="24"/>
        </w:rPr>
        <w:t xml:space="preserve"> </w:t>
      </w:r>
      <w:r w:rsidR="00D23F5E">
        <w:rPr>
          <w:sz w:val="24"/>
          <w:szCs w:val="24"/>
        </w:rPr>
        <w:t>июня</w:t>
      </w:r>
      <w:r w:rsidRPr="001F3654">
        <w:rPr>
          <w:sz w:val="24"/>
          <w:szCs w:val="24"/>
        </w:rPr>
        <w:t xml:space="preserve"> 2020 года № </w:t>
      </w:r>
      <w:r w:rsidR="00D23F5E">
        <w:rPr>
          <w:sz w:val="24"/>
          <w:szCs w:val="24"/>
        </w:rPr>
        <w:t>1269-У</w:t>
      </w:r>
      <w:r w:rsidRPr="001F3654">
        <w:rPr>
          <w:sz w:val="24"/>
          <w:szCs w:val="24"/>
        </w:rPr>
        <w:t xml:space="preserve"> «О внесении </w:t>
      </w:r>
      <w:r w:rsidR="00DC2567" w:rsidRPr="001F3654">
        <w:rPr>
          <w:sz w:val="24"/>
          <w:szCs w:val="24"/>
        </w:rPr>
        <w:t>дополнений и изменений</w:t>
      </w:r>
      <w:r w:rsidRPr="001F3654">
        <w:rPr>
          <w:sz w:val="24"/>
          <w:szCs w:val="24"/>
        </w:rPr>
        <w:t xml:space="preserve"> в Положение Приднестровского республиканского банка от 23 апреля 2002 года № 23</w:t>
      </w:r>
      <w:r w:rsidR="001F3654">
        <w:rPr>
          <w:sz w:val="24"/>
          <w:szCs w:val="24"/>
        </w:rPr>
        <w:noBreakHyphen/>
      </w:r>
      <w:r w:rsidRPr="001F3654">
        <w:rPr>
          <w:sz w:val="24"/>
          <w:szCs w:val="24"/>
        </w:rPr>
        <w:t>П «О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</w:t>
      </w:r>
      <w:r w:rsidRPr="001F3654">
        <w:rPr>
          <w:sz w:val="24"/>
          <w:szCs w:val="24"/>
        </w:rPr>
        <w:lastRenderedPageBreak/>
        <w:t>ской Республики» (регистрационный № 1774 от 25 сентября 2002 года) (САЗ 02-39)</w:t>
      </w:r>
    </w:p>
    <w:p w:rsidR="002502D6" w:rsidRPr="001F3654" w:rsidRDefault="002502D6" w:rsidP="001F3654">
      <w:pPr>
        <w:ind w:left="6804"/>
        <w:jc w:val="both"/>
        <w:rPr>
          <w:sz w:val="24"/>
          <w:szCs w:val="24"/>
        </w:rPr>
      </w:pPr>
    </w:p>
    <w:p w:rsidR="002502D6" w:rsidRPr="001F3654" w:rsidRDefault="002502D6" w:rsidP="001F3654">
      <w:pPr>
        <w:ind w:left="6804"/>
        <w:jc w:val="both"/>
        <w:rPr>
          <w:sz w:val="24"/>
          <w:szCs w:val="24"/>
        </w:rPr>
      </w:pPr>
      <w:r w:rsidRPr="001F3654">
        <w:rPr>
          <w:sz w:val="24"/>
          <w:szCs w:val="24"/>
        </w:rPr>
        <w:t>Приложение № 1</w:t>
      </w:r>
      <w:r w:rsidR="00CE6586">
        <w:rPr>
          <w:sz w:val="24"/>
          <w:szCs w:val="24"/>
        </w:rPr>
        <w:t xml:space="preserve"> </w:t>
      </w:r>
      <w:r w:rsidRPr="001F3654">
        <w:rPr>
          <w:sz w:val="24"/>
          <w:szCs w:val="24"/>
        </w:rPr>
        <w:t>к Положению Приднестровского республиканского банка от 23 апреля 2002</w:t>
      </w:r>
      <w:r w:rsidR="001F3654">
        <w:rPr>
          <w:sz w:val="24"/>
          <w:szCs w:val="24"/>
        </w:rPr>
        <w:t> </w:t>
      </w:r>
      <w:r w:rsidRPr="001F3654">
        <w:rPr>
          <w:sz w:val="24"/>
          <w:szCs w:val="24"/>
        </w:rPr>
        <w:t>года № 23-П «О порядке совершения хозяйствующими субъектами Приднестровской Молдавской Республики операций покупки и обязательной обратной продажи иностранной валюты на внутреннем валютном рынке Приднестровской Молдавской Республики»</w:t>
      </w:r>
    </w:p>
    <w:p w:rsidR="002502D6" w:rsidRPr="00957893" w:rsidRDefault="002502D6" w:rsidP="002502D6">
      <w:pPr>
        <w:ind w:left="6663"/>
        <w:jc w:val="right"/>
      </w:pPr>
    </w:p>
    <w:p w:rsidR="002502D6" w:rsidRPr="00957893" w:rsidRDefault="002502D6" w:rsidP="002502D6">
      <w:pPr>
        <w:jc w:val="center"/>
        <w:rPr>
          <w:b/>
          <w:sz w:val="24"/>
          <w:szCs w:val="24"/>
        </w:rPr>
      </w:pPr>
      <w:r w:rsidRPr="00957893">
        <w:rPr>
          <w:b/>
          <w:sz w:val="24"/>
          <w:szCs w:val="24"/>
        </w:rPr>
        <w:t>Карточка учета операций покупки иностранной валюты и обязательной обратной продажи №_________</w:t>
      </w:r>
    </w:p>
    <w:p w:rsidR="002502D6" w:rsidRPr="00957893" w:rsidRDefault="002502D6" w:rsidP="002502D6">
      <w:pPr>
        <w:ind w:left="6663"/>
        <w:jc w:val="right"/>
      </w:pPr>
    </w:p>
    <w:p w:rsidR="002502D6" w:rsidRPr="00957893" w:rsidRDefault="002502D6" w:rsidP="002502D6">
      <w:pPr>
        <w:rPr>
          <w:sz w:val="24"/>
          <w:szCs w:val="24"/>
        </w:rPr>
      </w:pPr>
      <w:r w:rsidRPr="00957893">
        <w:rPr>
          <w:sz w:val="24"/>
          <w:szCs w:val="24"/>
        </w:rPr>
        <w:t>дата начала ведения                                                                                                                                                             дата прекращения ведения</w:t>
      </w:r>
    </w:p>
    <w:p w:rsidR="002502D6" w:rsidRPr="00957893" w:rsidRDefault="002502D6" w:rsidP="002502D6">
      <w:pPr>
        <w:rPr>
          <w:sz w:val="24"/>
          <w:szCs w:val="24"/>
        </w:rPr>
      </w:pPr>
      <w:r w:rsidRPr="00957893">
        <w:rPr>
          <w:sz w:val="24"/>
          <w:szCs w:val="24"/>
        </w:rPr>
        <w:t xml:space="preserve">Карточки учета    </w:t>
      </w:r>
      <w:proofErr w:type="gramStart"/>
      <w:r w:rsidRPr="00957893">
        <w:rPr>
          <w:sz w:val="24"/>
          <w:szCs w:val="24"/>
        </w:rPr>
        <w:t xml:space="preserve">  .</w:t>
      </w:r>
      <w:proofErr w:type="gramEnd"/>
      <w:r w:rsidRPr="009578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Карточки учета</w:t>
      </w:r>
    </w:p>
    <w:p w:rsidR="002502D6" w:rsidRPr="00957893" w:rsidRDefault="002502D6" w:rsidP="002502D6">
      <w:pPr>
        <w:rPr>
          <w:sz w:val="24"/>
          <w:szCs w:val="24"/>
        </w:rPr>
      </w:pPr>
      <w:r w:rsidRPr="00957893">
        <w:rPr>
          <w:sz w:val="24"/>
          <w:szCs w:val="24"/>
        </w:rPr>
        <w:t>_</w:t>
      </w:r>
      <w:proofErr w:type="gramStart"/>
      <w:r w:rsidRPr="00957893">
        <w:rPr>
          <w:sz w:val="24"/>
          <w:szCs w:val="24"/>
        </w:rPr>
        <w:t>_._</w:t>
      </w:r>
      <w:proofErr w:type="gramEnd"/>
      <w:r w:rsidRPr="00957893">
        <w:rPr>
          <w:sz w:val="24"/>
          <w:szCs w:val="24"/>
        </w:rPr>
        <w:t>__._____г.                                                                                                                                                                                             _</w:t>
      </w:r>
      <w:proofErr w:type="gramStart"/>
      <w:r w:rsidRPr="00957893">
        <w:rPr>
          <w:sz w:val="24"/>
          <w:szCs w:val="24"/>
        </w:rPr>
        <w:t>_._</w:t>
      </w:r>
      <w:proofErr w:type="gramEnd"/>
      <w:r w:rsidRPr="00957893">
        <w:rPr>
          <w:sz w:val="24"/>
          <w:szCs w:val="24"/>
        </w:rPr>
        <w:t>__._____г</w:t>
      </w:r>
    </w:p>
    <w:p w:rsidR="002502D6" w:rsidRPr="00957893" w:rsidRDefault="002502D6" w:rsidP="002502D6">
      <w:pPr>
        <w:rPr>
          <w:sz w:val="24"/>
          <w:szCs w:val="24"/>
        </w:rPr>
      </w:pP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>Раздел 1. Общая информация</w:t>
      </w:r>
    </w:p>
    <w:p w:rsidR="002502D6" w:rsidRPr="00957893" w:rsidRDefault="002502D6" w:rsidP="002502D6"/>
    <w:tbl>
      <w:tblPr>
        <w:tblW w:w="124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4"/>
        <w:gridCol w:w="2577"/>
      </w:tblGrid>
      <w:tr w:rsidR="002502D6" w:rsidRPr="00957893" w:rsidTr="00101343">
        <w:trPr>
          <w:trHeight w:val="20"/>
          <w:jc w:val="center"/>
        </w:trPr>
        <w:tc>
          <w:tcPr>
            <w:tcW w:w="9894" w:type="dxa"/>
            <w:shd w:val="clear" w:color="auto" w:fill="auto"/>
            <w:noWrap/>
            <w:vAlign w:val="center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 xml:space="preserve">Наименование хозяйствующего субъекта 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894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>Сведения о документе, являющемся обоснованием покупки иностранной валюты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894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>Сумма, предусмотренная документом, являющимся обоснованием покупки иностранной валюты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894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>Код валюты, применяемый для целей учета операций по специальному(</w:t>
            </w:r>
            <w:proofErr w:type="spellStart"/>
            <w:r w:rsidRPr="00957893">
              <w:t>ым</w:t>
            </w:r>
            <w:proofErr w:type="spellEnd"/>
            <w:r w:rsidRPr="00957893">
              <w:t>) транзитному(</w:t>
            </w:r>
            <w:proofErr w:type="spellStart"/>
            <w:r w:rsidRPr="00957893">
              <w:t>ым</w:t>
            </w:r>
            <w:proofErr w:type="spellEnd"/>
            <w:r w:rsidRPr="00957893">
              <w:t>) валютному(</w:t>
            </w:r>
            <w:proofErr w:type="spellStart"/>
            <w:r w:rsidRPr="00957893">
              <w:t>ым</w:t>
            </w:r>
            <w:proofErr w:type="spellEnd"/>
            <w:r w:rsidRPr="00957893">
              <w:t>) счету(</w:t>
            </w:r>
            <w:proofErr w:type="spellStart"/>
            <w:r w:rsidRPr="00957893">
              <w:t>ам</w:t>
            </w:r>
            <w:proofErr w:type="spellEnd"/>
            <w:r w:rsidRPr="00957893">
              <w:t>)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894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>Лимит суммы обоснования покупки иностранной валюты в валюте учета операций по специальному(</w:t>
            </w:r>
            <w:proofErr w:type="spellStart"/>
            <w:r w:rsidRPr="00957893">
              <w:t>ым</w:t>
            </w:r>
            <w:proofErr w:type="spellEnd"/>
            <w:r w:rsidRPr="00957893">
              <w:t>) транзитному(</w:t>
            </w:r>
            <w:proofErr w:type="spellStart"/>
            <w:r w:rsidRPr="00957893">
              <w:t>ым</w:t>
            </w:r>
            <w:proofErr w:type="spellEnd"/>
            <w:r w:rsidRPr="00957893">
              <w:t>) валютному(</w:t>
            </w:r>
            <w:proofErr w:type="spellStart"/>
            <w:r w:rsidRPr="00957893">
              <w:t>ым</w:t>
            </w:r>
            <w:proofErr w:type="spellEnd"/>
            <w:r w:rsidRPr="00957893">
              <w:t>) счету(</w:t>
            </w:r>
            <w:proofErr w:type="spellStart"/>
            <w:r w:rsidRPr="00957893">
              <w:t>ам</w:t>
            </w:r>
            <w:proofErr w:type="spellEnd"/>
            <w:r w:rsidRPr="00957893">
              <w:t>)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101343">
            <w:pPr>
              <w:jc w:val="both"/>
            </w:pPr>
            <w:r w:rsidRPr="00957893">
              <w:t> </w:t>
            </w:r>
          </w:p>
        </w:tc>
      </w:tr>
    </w:tbl>
    <w:p w:rsidR="002502D6" w:rsidRPr="00957893" w:rsidRDefault="002502D6" w:rsidP="002502D6"/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>Раздел 2. Сведения о проведенных операциях по специальному (</w:t>
      </w:r>
      <w:proofErr w:type="spellStart"/>
      <w:r w:rsidRPr="00957893">
        <w:rPr>
          <w:sz w:val="24"/>
          <w:szCs w:val="24"/>
        </w:rPr>
        <w:t>ым</w:t>
      </w:r>
      <w:proofErr w:type="spellEnd"/>
      <w:r w:rsidRPr="00957893">
        <w:rPr>
          <w:sz w:val="24"/>
          <w:szCs w:val="24"/>
        </w:rPr>
        <w:t>) транзитному (</w:t>
      </w:r>
      <w:proofErr w:type="spellStart"/>
      <w:r w:rsidRPr="00957893">
        <w:rPr>
          <w:sz w:val="24"/>
          <w:szCs w:val="24"/>
        </w:rPr>
        <w:t>ым</w:t>
      </w:r>
      <w:proofErr w:type="spellEnd"/>
      <w:r w:rsidRPr="00957893">
        <w:rPr>
          <w:sz w:val="24"/>
          <w:szCs w:val="24"/>
        </w:rPr>
        <w:t>) счету (</w:t>
      </w:r>
      <w:proofErr w:type="spellStart"/>
      <w:r w:rsidRPr="00957893">
        <w:rPr>
          <w:sz w:val="24"/>
          <w:szCs w:val="24"/>
        </w:rPr>
        <w:t>ам</w:t>
      </w:r>
      <w:proofErr w:type="spellEnd"/>
      <w:r w:rsidRPr="00957893">
        <w:rPr>
          <w:sz w:val="24"/>
          <w:szCs w:val="24"/>
        </w:rPr>
        <w:t>)</w:t>
      </w:r>
    </w:p>
    <w:p w:rsidR="002502D6" w:rsidRPr="00957893" w:rsidRDefault="002502D6" w:rsidP="0092750A">
      <w:pPr>
        <w:jc w:val="both"/>
        <w:rPr>
          <w:sz w:val="24"/>
          <w:szCs w:val="24"/>
        </w:rPr>
      </w:pP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>а) операции по специальному транзитному валютному счету №_________________________________</w:t>
      </w:r>
    </w:p>
    <w:p w:rsidR="002502D6" w:rsidRPr="00957893" w:rsidRDefault="002502D6" w:rsidP="002502D6">
      <w:pPr>
        <w:rPr>
          <w:sz w:val="24"/>
          <w:szCs w:val="24"/>
        </w:rPr>
      </w:pPr>
    </w:p>
    <w:tbl>
      <w:tblPr>
        <w:tblW w:w="119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9"/>
        <w:gridCol w:w="1511"/>
        <w:gridCol w:w="1874"/>
        <w:gridCol w:w="1067"/>
        <w:gridCol w:w="1175"/>
        <w:gridCol w:w="1087"/>
        <w:gridCol w:w="1703"/>
        <w:gridCol w:w="1082"/>
        <w:gridCol w:w="1492"/>
      </w:tblGrid>
      <w:tr w:rsidR="002502D6" w:rsidRPr="00957893" w:rsidTr="00101343">
        <w:trPr>
          <w:trHeight w:val="2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№ п/п</w:t>
            </w:r>
          </w:p>
        </w:tc>
        <w:tc>
          <w:tcPr>
            <w:tcW w:w="6714" w:type="dxa"/>
            <w:gridSpan w:val="5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Зачисление валюты на специальный транзитный валютный счет</w:t>
            </w:r>
          </w:p>
        </w:tc>
        <w:tc>
          <w:tcPr>
            <w:tcW w:w="4277" w:type="dxa"/>
            <w:gridSpan w:val="3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Списание валюты со специального транзитного валютного счета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69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Код зачисления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Код валюты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Дата</w:t>
            </w:r>
          </w:p>
        </w:tc>
        <w:tc>
          <w:tcPr>
            <w:tcW w:w="2262" w:type="dxa"/>
            <w:gridSpan w:val="2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Сумма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Код списания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Дата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Сумма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69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511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874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067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в валюте зачисления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в валюте учета</w:t>
            </w:r>
          </w:p>
        </w:tc>
        <w:tc>
          <w:tcPr>
            <w:tcW w:w="1703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082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  <w:tc>
          <w:tcPr>
            <w:tcW w:w="1492" w:type="dxa"/>
            <w:vMerge/>
            <w:vAlign w:val="center"/>
            <w:hideMark/>
          </w:tcPr>
          <w:p w:rsidR="002502D6" w:rsidRPr="00957893" w:rsidRDefault="002502D6" w:rsidP="00A7204E">
            <w:pPr>
              <w:jc w:val="center"/>
            </w:pP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2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4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6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7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8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9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2502D6" w:rsidRPr="00957893" w:rsidRDefault="002502D6" w:rsidP="00A7204E">
            <w:pPr>
              <w:rPr>
                <w:sz w:val="24"/>
                <w:szCs w:val="24"/>
              </w:rPr>
            </w:pPr>
          </w:p>
        </w:tc>
      </w:tr>
    </w:tbl>
    <w:p w:rsidR="002502D6" w:rsidRPr="00957893" w:rsidRDefault="002502D6" w:rsidP="002502D6">
      <w:pPr>
        <w:rPr>
          <w:sz w:val="24"/>
          <w:szCs w:val="24"/>
        </w:rPr>
      </w:pP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Раздел 3. Справочная информация, необходимая для расчета лимита обоснования покупки иностранной валюты </w:t>
      </w:r>
    </w:p>
    <w:p w:rsidR="002502D6" w:rsidRPr="00957893" w:rsidRDefault="002502D6" w:rsidP="002502D6">
      <w:pPr>
        <w:rPr>
          <w:sz w:val="24"/>
          <w:szCs w:val="24"/>
        </w:rPr>
      </w:pPr>
    </w:p>
    <w:tbl>
      <w:tblPr>
        <w:tblW w:w="9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2"/>
        <w:gridCol w:w="1944"/>
        <w:gridCol w:w="1510"/>
        <w:gridCol w:w="1510"/>
        <w:gridCol w:w="1510"/>
        <w:gridCol w:w="1510"/>
      </w:tblGrid>
      <w:tr w:rsidR="002502D6" w:rsidRPr="00957893" w:rsidTr="00101343">
        <w:trPr>
          <w:trHeight w:val="20"/>
          <w:jc w:val="center"/>
        </w:trPr>
        <w:tc>
          <w:tcPr>
            <w:tcW w:w="5146" w:type="dxa"/>
            <w:gridSpan w:val="3"/>
            <w:shd w:val="clear" w:color="auto" w:fill="auto"/>
            <w:noWrap/>
            <w:vAlign w:val="bottom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Сумма иностранной валюты, списанной с текущего(их) валютного(</w:t>
            </w:r>
            <w:proofErr w:type="spellStart"/>
            <w:r w:rsidRPr="00957893">
              <w:t>ых</w:t>
            </w:r>
            <w:proofErr w:type="spellEnd"/>
            <w:r w:rsidRPr="00957893">
              <w:t>) счета(</w:t>
            </w:r>
            <w:proofErr w:type="spellStart"/>
            <w:r w:rsidRPr="00957893">
              <w:t>ов</w:t>
            </w:r>
            <w:proofErr w:type="spellEnd"/>
            <w:r w:rsidRPr="00957893">
              <w:t>)</w:t>
            </w:r>
          </w:p>
        </w:tc>
        <w:tc>
          <w:tcPr>
            <w:tcW w:w="4530" w:type="dxa"/>
            <w:gridSpan w:val="3"/>
            <w:shd w:val="clear" w:color="auto" w:fill="auto"/>
            <w:noWrap/>
            <w:vAlign w:val="bottom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Сумма иностранной валюты, купленной и списанной со счета, открытого в другом банке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Дата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Код валюты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Дата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Код валюты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Сумма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:rsidR="002502D6" w:rsidRPr="00957893" w:rsidRDefault="002502D6" w:rsidP="00A7204E">
            <w:pPr>
              <w:jc w:val="center"/>
            </w:pPr>
            <w:r w:rsidRPr="00957893">
              <w:t>Сумма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1</w:t>
            </w:r>
          </w:p>
        </w:tc>
        <w:tc>
          <w:tcPr>
            <w:tcW w:w="1944" w:type="dxa"/>
            <w:shd w:val="clear" w:color="auto" w:fill="auto"/>
            <w:noWrap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2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4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5</w:t>
            </w:r>
          </w:p>
        </w:tc>
        <w:tc>
          <w:tcPr>
            <w:tcW w:w="1510" w:type="dxa"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6</w:t>
            </w: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2502D6" w:rsidRPr="00957893" w:rsidRDefault="002502D6" w:rsidP="00A7204E">
            <w:pPr>
              <w:jc w:val="center"/>
            </w:pPr>
            <w:r w:rsidRPr="00957893">
              <w:t>3</w:t>
            </w:r>
          </w:p>
        </w:tc>
      </w:tr>
      <w:tr w:rsidR="002502D6" w:rsidRPr="00957893" w:rsidTr="00101343">
        <w:trPr>
          <w:trHeight w:val="20"/>
          <w:jc w:val="center"/>
        </w:trPr>
        <w:tc>
          <w:tcPr>
            <w:tcW w:w="1692" w:type="dxa"/>
            <w:shd w:val="clear" w:color="auto" w:fill="auto"/>
            <w:noWrap/>
            <w:vAlign w:val="bottom"/>
          </w:tcPr>
          <w:p w:rsidR="002502D6" w:rsidRPr="00957893" w:rsidRDefault="002502D6" w:rsidP="00A7204E"/>
        </w:tc>
        <w:tc>
          <w:tcPr>
            <w:tcW w:w="1944" w:type="dxa"/>
            <w:shd w:val="clear" w:color="auto" w:fill="auto"/>
            <w:noWrap/>
            <w:vAlign w:val="bottom"/>
          </w:tcPr>
          <w:p w:rsidR="002502D6" w:rsidRPr="00957893" w:rsidRDefault="002502D6" w:rsidP="00A7204E"/>
        </w:tc>
        <w:tc>
          <w:tcPr>
            <w:tcW w:w="1510" w:type="dxa"/>
            <w:vAlign w:val="bottom"/>
          </w:tcPr>
          <w:p w:rsidR="002502D6" w:rsidRPr="00957893" w:rsidRDefault="002502D6" w:rsidP="00A7204E"/>
        </w:tc>
        <w:tc>
          <w:tcPr>
            <w:tcW w:w="1510" w:type="dxa"/>
            <w:vAlign w:val="bottom"/>
          </w:tcPr>
          <w:p w:rsidR="002502D6" w:rsidRPr="00957893" w:rsidRDefault="002502D6" w:rsidP="00A7204E"/>
        </w:tc>
        <w:tc>
          <w:tcPr>
            <w:tcW w:w="1510" w:type="dxa"/>
            <w:vAlign w:val="bottom"/>
          </w:tcPr>
          <w:p w:rsidR="002502D6" w:rsidRPr="00957893" w:rsidRDefault="002502D6" w:rsidP="00A7204E"/>
        </w:tc>
        <w:tc>
          <w:tcPr>
            <w:tcW w:w="1510" w:type="dxa"/>
            <w:shd w:val="clear" w:color="auto" w:fill="auto"/>
            <w:noWrap/>
            <w:vAlign w:val="bottom"/>
          </w:tcPr>
          <w:p w:rsidR="002502D6" w:rsidRPr="00957893" w:rsidRDefault="002502D6" w:rsidP="00A7204E"/>
        </w:tc>
      </w:tr>
    </w:tbl>
    <w:p w:rsidR="002502D6" w:rsidRPr="00957893" w:rsidRDefault="002502D6" w:rsidP="002502D6">
      <w:pPr>
        <w:rPr>
          <w:sz w:val="24"/>
          <w:szCs w:val="24"/>
        </w:rPr>
      </w:pP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Ответственное лицо </w:t>
      </w: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>обслуживающего банка __________________________________ /Должность, Ф.И.О./</w:t>
      </w:r>
    </w:p>
    <w:p w:rsidR="002502D6" w:rsidRPr="00957893" w:rsidRDefault="002502D6" w:rsidP="0092750A">
      <w:pPr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                                                                                                               М. П.</w:t>
      </w: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</w:pPr>
    </w:p>
    <w:p w:rsidR="00F7278F" w:rsidRPr="00957893" w:rsidRDefault="00F7278F" w:rsidP="00F7278F">
      <w:pPr>
        <w:ind w:left="6663"/>
        <w:jc w:val="right"/>
      </w:pPr>
    </w:p>
    <w:p w:rsidR="00F7278F" w:rsidRPr="00957893" w:rsidRDefault="00F7278F" w:rsidP="00F7278F">
      <w:pPr>
        <w:ind w:firstLine="284"/>
        <w:jc w:val="right"/>
        <w:rPr>
          <w:b/>
          <w:sz w:val="24"/>
          <w:szCs w:val="24"/>
        </w:rPr>
        <w:sectPr w:rsidR="00F7278F" w:rsidRPr="00957893" w:rsidSect="008E6F9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E65C0" w:rsidRPr="00957893" w:rsidRDefault="009E65C0" w:rsidP="009E65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7893">
        <w:rPr>
          <w:b/>
          <w:sz w:val="24"/>
          <w:szCs w:val="24"/>
        </w:rPr>
        <w:lastRenderedPageBreak/>
        <w:t>Порядок заполнения Карточки учета операций покупки иностранной валюты и обязательной обратной продаже</w:t>
      </w:r>
    </w:p>
    <w:p w:rsidR="00D10403" w:rsidRPr="00957893" w:rsidRDefault="00D10403" w:rsidP="009E65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1. В идентификационной части Карточки учета операций покупки иностранной валюты и обязательной обратной продаже (далее – Карточка учета) указывается: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а) номер Карточки учета, порядок присвоения которого устанавливается обслуживающим банком самостоятельно;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б) дата начала и прекращения ведения Карточки учета;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2. В Разделе 1 Карточки учета указывается следующая информация: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а) полное официальное наименование хозяйствующего субъекта в соответствии с регистрационными докумен</w:t>
      </w:r>
      <w:r w:rsidRPr="00957893">
        <w:rPr>
          <w:sz w:val="24"/>
          <w:szCs w:val="24"/>
        </w:rPr>
        <w:lastRenderedPageBreak/>
        <w:t>тами</w:t>
      </w:r>
      <w:r w:rsidR="00DD0049" w:rsidRPr="00957893">
        <w:rPr>
          <w:sz w:val="24"/>
          <w:szCs w:val="24"/>
        </w:rPr>
        <w:t>, а также</w:t>
      </w:r>
      <w:r w:rsidR="0080217E" w:rsidRPr="00957893">
        <w:rPr>
          <w:sz w:val="24"/>
          <w:szCs w:val="24"/>
        </w:rPr>
        <w:t xml:space="preserve"> фамилия, имя, отчество </w:t>
      </w:r>
      <w:r w:rsidR="00DD0049" w:rsidRPr="00957893">
        <w:rPr>
          <w:sz w:val="24"/>
          <w:szCs w:val="24"/>
        </w:rPr>
        <w:t>(если имеется)</w:t>
      </w:r>
      <w:r w:rsidR="0080217E" w:rsidRPr="00957893">
        <w:rPr>
          <w:sz w:val="24"/>
          <w:szCs w:val="24"/>
        </w:rPr>
        <w:t xml:space="preserve">, </w:t>
      </w:r>
      <w:r w:rsidR="00FB0201" w:rsidRPr="00957893">
        <w:rPr>
          <w:sz w:val="24"/>
          <w:szCs w:val="24"/>
        </w:rPr>
        <w:t xml:space="preserve">номер паспорта </w:t>
      </w:r>
      <w:r w:rsidR="00DD0049" w:rsidRPr="00957893">
        <w:rPr>
          <w:sz w:val="24"/>
          <w:szCs w:val="24"/>
        </w:rPr>
        <w:t>или иных документов, удостоверяющих личность в соответствии с действующим законодательством Приднестровской Молдавской Республики, - для физических лиц, осуществляющих предпринимательскую деятельность без образования юридического лица, и частных нотариусов</w:t>
      </w:r>
      <w:r w:rsidRPr="00957893">
        <w:rPr>
          <w:sz w:val="24"/>
          <w:szCs w:val="24"/>
        </w:rPr>
        <w:t xml:space="preserve">;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б) банковский код контракта (БКК) - уникальный номер, присваиваемый обслуживающим банком для целей валютного контроля в порядке, установленном нормативным актом Приднестровского республиканского банка, каждому внешнеэкономическому договору (контракту) либо иному документу, являющемуся в установленном порядке основанием для осуществления платежей в иностранной валюте. В случае отсутствия БКК указывается наименование, дата и номер документа, </w:t>
      </w:r>
      <w:r w:rsidRPr="00957893">
        <w:rPr>
          <w:sz w:val="24"/>
          <w:szCs w:val="24"/>
        </w:rPr>
        <w:lastRenderedPageBreak/>
        <w:t>обосновывающего покупку иностранной валюты на внутреннем валютном рынке Приднестровской Молдавской Республики;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в) сумма, предусмотренная документом, являющимся обоснованием покупки иностранной валюты. В случаях, когда документом, являющимся обоснованием покупки иностранной валюты, не определена общая сумма, покупка осуществляется на основании документов, являющихся неотъемлемой частью соответствующего документа, являющегося обоснованием покупки иностранной валюты</w:t>
      </w:r>
      <w:r w:rsidR="00B83011" w:rsidRPr="00957893">
        <w:rPr>
          <w:rStyle w:val="ae"/>
          <w:sz w:val="24"/>
          <w:szCs w:val="24"/>
        </w:rPr>
        <w:t xml:space="preserve"> </w:t>
      </w:r>
      <w:r w:rsidRPr="00957893">
        <w:rPr>
          <w:sz w:val="24"/>
          <w:szCs w:val="24"/>
        </w:rPr>
        <w:t>(приложений к договору, спецификаций и других подобных документов). При этом общая сумма увеличивается ответственным лицом обслуживающего банка при получении соответствующих документов;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>г) код валюты, указанный в документе, обосновывающе</w:t>
      </w:r>
      <w:r w:rsidR="00CA3E01" w:rsidRPr="00957893">
        <w:rPr>
          <w:sz w:val="24"/>
          <w:szCs w:val="24"/>
        </w:rPr>
        <w:t>м</w:t>
      </w:r>
      <w:r w:rsidRPr="00957893">
        <w:rPr>
          <w:sz w:val="24"/>
          <w:szCs w:val="24"/>
        </w:rPr>
        <w:t xml:space="preserve"> покупку иностранной валюты на внутреннем валютном рынке Приднестровской Молдавской Республики. В случае, если документом предусмотрены несколько валют, обслуживающий банк самостоятельно устанавливает валюту, в которой ведется учет операций по специальному транзитному валютному счету хозяйствующего субъекта;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д) лимит суммы обоснования покупки иностранной валюты, рассчитываемый автоматически как разница между общей суммой документа, являющегося обоснованием покупки иностранной валюты на валютном рынке, и суммой средств в иностранной валюте, ранее списанных со специального транзитного валютного счета хозяйствующего субъекта и (или) с текущего ва</w:t>
      </w:r>
      <w:r w:rsidRPr="00957893">
        <w:rPr>
          <w:sz w:val="24"/>
          <w:szCs w:val="24"/>
        </w:rPr>
        <w:lastRenderedPageBreak/>
        <w:t xml:space="preserve">лютного счета хозяйствующего субъекта в пользу получателя по указанному документу. Лимит суммы обоснования покупки иностранной валюты увеличивается на сумму произведенной обязательной обратной продажи иностранной валюты. В случае если документом, являющимся обоснованием покупки иностранной валюты, предусмотрена оплата в разных валютах, лимит обоснования покупки иностранной валюты рассчитывается в валюте, которую обслуживающий банк самостоятельно установил для учета операций по специальному транзитному валютному счету хозяйствующего субъекта.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Курс пересчета при этом применяется в соответствии с валютной оговоркой, указанной в документе, являющемся обоснованием покупки иностранной валюты, а при ее отсутствии – по официальному курсу Приднестровского республиканского банка, установленному на </w:t>
      </w:r>
      <w:r w:rsidRPr="00957893">
        <w:rPr>
          <w:sz w:val="24"/>
          <w:szCs w:val="24"/>
        </w:rPr>
        <w:lastRenderedPageBreak/>
        <w:t xml:space="preserve">дату зачисления иностранной валюты на специальный транзитный счет.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В случае, если иностранная валюта приобретена в соответствии нормативным правовым актом Приднестровской Молдавской Республики, устанавливающим дополнительные основания для покупки иностранной валюты юридическими лицами-резидентами Приднестровской Молдавской Республики, осуществляющими расчеты через счета, открытые в банках за пределами территории Приднестровской Молдавской Республики, лимит суммы обоснования покупки иностранной валюты уменьшается на сумму иностранной валюты фактически перечисленной со счета, открытого в банке за пределами территории Приднестровской Молдавской Республики. При этом изменение лимита производится после предо</w:t>
      </w:r>
      <w:r w:rsidRPr="00957893">
        <w:rPr>
          <w:sz w:val="24"/>
          <w:szCs w:val="24"/>
        </w:rPr>
        <w:lastRenderedPageBreak/>
        <w:t xml:space="preserve">ставления копий документов, оформленных банком – нерезидентом, подтверждающих покупку и перечисление иностранной валюты. 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При осуществлении обязательной обратной продажи применяется курс пересчета в соответствии с валютной оговоркой, указанной в документе, являющемся обоснованием покупки иностранной валюты, а при ее отсутствии – по официальному курсу Приднестровского республиканского банка, установленному на дату приобретения иностранной валюты.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Обязательная обратная продажа иностранной валюты, ранее приобретенной в соответствии нормативным правовым актом Приднестровской Молдавской Республики, устанавливающим дополнительные основания для покупки иностранной валюты юридическими лицами-резидентами Приднестровской Молдавской Республики, и </w:t>
      </w:r>
      <w:r w:rsidRPr="00957893">
        <w:rPr>
          <w:sz w:val="24"/>
          <w:szCs w:val="24"/>
        </w:rPr>
        <w:lastRenderedPageBreak/>
        <w:t xml:space="preserve">перечисленной на счет, открытый в банке - нерезиденте, осуществляется после предоставления документов, оформленных в банке – нерезиденте и содержащих информацию о сумме иностранной валюты, подлежащей обязательной обратной продаже (платежное получение, ордер о конвертации и т. д.). При этом обязательная обратная продажа производится в валюте, ранее списанной со специального транзитного счета хозяйствующего субъекта. 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В случае если обязательная обратная продажа иностранной валюты, ранее приобретенной в соответствии нормативным правовым актом Приднестровской Молдавской Республики, устанавливающим дополнительные основания покупки иностранной валюты юридическими лицами-резидентами Приднестровской Молдавской Республики, и перечисленной на счет, открытый в </w:t>
      </w:r>
      <w:r w:rsidRPr="00957893">
        <w:rPr>
          <w:sz w:val="24"/>
          <w:szCs w:val="24"/>
        </w:rPr>
        <w:lastRenderedPageBreak/>
        <w:t>банке – нерезиденте осуществляется с текущего валютного счета за счет собственных средств, обязательная обратная продажа производится на основании документов, оформленных в банке – нерезиденте и содержащих информацию о сумме иностранной валюты, подлежащей обязательной обратной продаже (платежное получение, ордер о конвертации и т. д.). При этом обязательная обратная продажа производится в валюте, ранее списанной со специального транзитного счета хозяйствующего субъекта.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3. В разделе 2 Карточки учета указываются сведения о проведенных операциях по специальному (</w:t>
      </w:r>
      <w:proofErr w:type="spellStart"/>
      <w:r w:rsidRPr="00957893">
        <w:rPr>
          <w:sz w:val="24"/>
          <w:szCs w:val="24"/>
        </w:rPr>
        <w:t>ым</w:t>
      </w:r>
      <w:proofErr w:type="spellEnd"/>
      <w:r w:rsidRPr="00957893">
        <w:rPr>
          <w:sz w:val="24"/>
          <w:szCs w:val="24"/>
        </w:rPr>
        <w:t>) транзитному (</w:t>
      </w:r>
      <w:proofErr w:type="spellStart"/>
      <w:r w:rsidRPr="00957893">
        <w:rPr>
          <w:sz w:val="24"/>
          <w:szCs w:val="24"/>
        </w:rPr>
        <w:t>ым</w:t>
      </w:r>
      <w:proofErr w:type="spellEnd"/>
      <w:r w:rsidRPr="00957893">
        <w:rPr>
          <w:sz w:val="24"/>
          <w:szCs w:val="24"/>
        </w:rPr>
        <w:t>) счету (</w:t>
      </w:r>
      <w:proofErr w:type="spellStart"/>
      <w:r w:rsidRPr="00957893">
        <w:rPr>
          <w:sz w:val="24"/>
          <w:szCs w:val="24"/>
        </w:rPr>
        <w:t>ам</w:t>
      </w:r>
      <w:proofErr w:type="spellEnd"/>
      <w:r w:rsidRPr="00957893">
        <w:rPr>
          <w:sz w:val="24"/>
          <w:szCs w:val="24"/>
        </w:rPr>
        <w:t>) хозяйствующего субъекта.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Раздел 2 заполняется в разрезе специальных транзитных счетов. В случае если документом, являющимся обоснованием покупки иностранной валюты, предусмотрена </w:t>
      </w:r>
      <w:r w:rsidRPr="00957893">
        <w:rPr>
          <w:sz w:val="24"/>
          <w:szCs w:val="24"/>
        </w:rPr>
        <w:lastRenderedPageBreak/>
        <w:t>оплата в разных валютах, для учета операций по специальным транзитным счетам в разных валютах заводится новый подраздел для каждого специального транзитного счета.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а) в графе 1 указывается порядковый номер операции;</w:t>
      </w:r>
    </w:p>
    <w:p w:rsidR="009E65C0" w:rsidRPr="00957893" w:rsidRDefault="009E65C0" w:rsidP="00260FC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б) в графе 2 указывается код зачисления в соответствии с приведенным ниже классификатором: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14"/>
      </w:tblGrid>
      <w:tr w:rsidR="009E65C0" w:rsidRPr="00957893" w:rsidTr="00C62E0C">
        <w:tc>
          <w:tcPr>
            <w:tcW w:w="1336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Код зачисления</w:t>
            </w:r>
          </w:p>
        </w:tc>
        <w:tc>
          <w:tcPr>
            <w:tcW w:w="8234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</w:pPr>
            <w:r w:rsidRPr="00957893">
              <w:t>Содержание</w:t>
            </w:r>
          </w:p>
        </w:tc>
      </w:tr>
      <w:tr w:rsidR="009E65C0" w:rsidRPr="00957893" w:rsidTr="00C62E0C">
        <w:tc>
          <w:tcPr>
            <w:tcW w:w="1336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</w:pPr>
            <w:r w:rsidRPr="00957893">
              <w:t>1</w:t>
            </w:r>
          </w:p>
        </w:tc>
        <w:tc>
          <w:tcPr>
            <w:tcW w:w="8234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оплаты внешнеэкономических договоров (контрактов), либо иных документов, являющихся в установленном порядке основанием для осуществления платежей в иностранной валюте в рамках текущих валютных операций</w:t>
            </w:r>
          </w:p>
        </w:tc>
      </w:tr>
      <w:tr w:rsidR="009E65C0" w:rsidRPr="00957893" w:rsidTr="00C62E0C">
        <w:tc>
          <w:tcPr>
            <w:tcW w:w="1336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</w:pPr>
            <w:r w:rsidRPr="00957893">
              <w:t>2</w:t>
            </w:r>
          </w:p>
        </w:tc>
        <w:tc>
          <w:tcPr>
            <w:tcW w:w="8234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в соответствии с пунктом 4.1 настоящего Положения</w:t>
            </w:r>
          </w:p>
        </w:tc>
      </w:tr>
      <w:tr w:rsidR="009E65C0" w:rsidRPr="00957893" w:rsidTr="00C62E0C">
        <w:tc>
          <w:tcPr>
            <w:tcW w:w="1336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3</w:t>
            </w:r>
          </w:p>
        </w:tc>
        <w:tc>
          <w:tcPr>
            <w:tcW w:w="8234" w:type="dxa"/>
          </w:tcPr>
          <w:p w:rsidR="009E65C0" w:rsidRPr="00957893" w:rsidRDefault="009E65C0" w:rsidP="00B83011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в соответствии с нормативным актом Приднестровского республиканского банка, устанавливающ</w:t>
            </w:r>
            <w:r w:rsidR="00B83011" w:rsidRPr="00957893">
              <w:t>им</w:t>
            </w:r>
            <w:r w:rsidRPr="00957893">
              <w:t xml:space="preserve"> порядок, наименование и предельный объем иностранной валюты для отдельных операций с наличной иностранной валютой в целях осуществления юридическими лицами-резидентами</w:t>
            </w:r>
            <w:r w:rsidRPr="00957893">
              <w:rPr>
                <w:b/>
              </w:rPr>
              <w:t xml:space="preserve"> </w:t>
            </w:r>
            <w:r w:rsidRPr="00957893">
              <w:t>Приднестровской Молдавской Республики расчетов в наличной иностранной валюте по внешнеэкономическим сделкам без заключения внешнеэкономических договоров (контрактов)</w:t>
            </w:r>
            <w:r w:rsidRPr="00957893">
              <w:rPr>
                <w:b/>
              </w:rPr>
              <w:t xml:space="preserve"> </w:t>
            </w:r>
            <w:r w:rsidRPr="00957893">
              <w:t>через уполномоченных физических лиц, состоящих в трудовых отношениях с этим юридическим лицом</w:t>
            </w:r>
          </w:p>
        </w:tc>
      </w:tr>
      <w:tr w:rsidR="009E65C0" w:rsidRPr="00957893" w:rsidTr="00C62E0C">
        <w:tc>
          <w:tcPr>
            <w:tcW w:w="1336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4</w:t>
            </w:r>
          </w:p>
        </w:tc>
        <w:tc>
          <w:tcPr>
            <w:tcW w:w="8234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оплаты командировочных и других расходов, связанных с командировкой</w:t>
            </w:r>
          </w:p>
        </w:tc>
      </w:tr>
      <w:tr w:rsidR="009E65C0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5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 xml:space="preserve">зачисление на специальный транзитный счет ранее списанной по распоряжению хозяйствующего субъекта иностранной валюты с его специального транзитного валютного счета для целей оплаты внешнеэкономических договоров (контрактов) в рамках текущих валютных операций, в том числе в соответствии с пунктом 4.1 настоящего Положения, и вновь поступившей в пользу хозяйствующего субъекта </w:t>
            </w:r>
          </w:p>
        </w:tc>
      </w:tr>
      <w:tr w:rsidR="009E65C0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6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 xml:space="preserve">зачисление на специальный транзитный счет ранее списанной по распоряжению хозяйствующего субъекта иностранной валюты с его специального транзитного валютного </w:t>
            </w:r>
            <w:r w:rsidRPr="00957893">
              <w:lastRenderedPageBreak/>
              <w:t>счета для целей оплаты командировочных и других расходов, связанных с командировкой, и вновь поступившей в пользу хозяйствующего субъекта, и (или) ранее снятой со специального транзитного счета наличной иностранной валюты, а также неиспользованный остаток иностранной валюты по расчетной (дебетовой) карте, ранее зачисленной для оплаты командировочных расходов и других расходов, связанных с командировкой</w:t>
            </w:r>
          </w:p>
        </w:tc>
      </w:tr>
      <w:tr w:rsidR="009E65C0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lastRenderedPageBreak/>
              <w:t>7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ранее списанной по распоряжению хозяйствующего субъекта иностранной валюты с его специального транзитного валютного счета, ранее купленной на внутреннем валютном рынке Приднестровской Молдавской Республики иностранной валюты в соответствии с нормативным актом Приднестровского республиканского банка, устанавливающим порядок, наименование и предельный объем иностранной валюты для отдельных операций с наличной иностранной валютой в целях осуществления юридическими лицами-резидентами</w:t>
            </w:r>
            <w:r w:rsidRPr="00957893">
              <w:rPr>
                <w:b/>
              </w:rPr>
              <w:t xml:space="preserve"> </w:t>
            </w:r>
            <w:r w:rsidRPr="00957893">
              <w:t>Приднестровской Молдавской Республики расчетов в наличной иностранной валюте по внешнеэкономическим сделкам без заключения внешнеэкономических договоров (контрактов)</w:t>
            </w:r>
            <w:r w:rsidRPr="00957893">
              <w:rPr>
                <w:b/>
              </w:rPr>
              <w:t xml:space="preserve"> </w:t>
            </w:r>
            <w:r w:rsidRPr="00957893">
              <w:t>через уполномоченных физических лиц, состоящих в трудовых отношениях с этим юридическим лицом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8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оплаты кредитов и процентов по кредитам, полученным в иностранной валюте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</w:pPr>
            <w:r w:rsidRPr="00957893">
              <w:t>9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возврата полученных от нерезидентов займов и процентов по ним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10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0B34E0">
            <w:pPr>
              <w:autoSpaceDE w:val="0"/>
              <w:autoSpaceDN w:val="0"/>
              <w:adjustRightInd w:val="0"/>
              <w:jc w:val="both"/>
            </w:pPr>
            <w:r w:rsidRPr="00957893">
              <w:t xml:space="preserve"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возврата иностранных инвестиций (возврат доли участника, акционера при ликвидации предприятия с иностранными инвестициями, </w:t>
            </w:r>
            <w:r w:rsidRPr="00957893">
              <w:rPr>
                <w:color w:val="000000"/>
              </w:rPr>
              <w:t>а также при выходе участника, акционера из состава участников (акционеров) предприятия с иностранными инвестициями</w:t>
            </w:r>
            <w:r w:rsidRPr="00957893">
              <w:t>)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11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для целей выплаты дивидендов иностранных инвесторам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12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 xml:space="preserve">зачисление на специальный транзитный счет купленной на внутреннем валютном рынке Приднестровской Молдавской Республики иностранной валюты с целью осуществления платежей по исполнительным  документам в пользу нерезидентов 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13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с целью оплаты комиссионного вознаграждения в пользу банков, осуществляющих перевод купленной иностранной валюты</w:t>
            </w:r>
          </w:p>
        </w:tc>
      </w:tr>
      <w:tr w:rsidR="00C62E0C" w:rsidRPr="00957893" w:rsidTr="00C62E0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center"/>
            </w:pPr>
            <w:r w:rsidRPr="00957893">
              <w:t>14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0C" w:rsidRPr="00957893" w:rsidRDefault="00C62E0C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зачисление на специальный транзитный счет купленной на внутреннем валютном рынке Приднестровской Молдавской Республики иностранной валюты с целью осуществления платежей в пользу нерезидентов в качестве уплаты налогов, пошлин и других обязательных платежей, установленных законодательством иностранного государства</w:t>
            </w:r>
          </w:p>
        </w:tc>
      </w:tr>
    </w:tbl>
    <w:p w:rsidR="009E65C0" w:rsidRPr="00957893" w:rsidRDefault="009E65C0" w:rsidP="00D10403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в) в графе 3 указывается код валюты, фактически зачисленной на специальный транзитный счет хозяйствующего субъекта;</w:t>
      </w:r>
    </w:p>
    <w:p w:rsidR="009E65C0" w:rsidRPr="00957893" w:rsidRDefault="009E65C0" w:rsidP="00D10403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 xml:space="preserve">г) в графе 4 указывается дата фактического зачисления иностранной валюты на специальный транзитный валютный счет хозяйствующего субъекта; </w:t>
      </w:r>
    </w:p>
    <w:p w:rsidR="009E65C0" w:rsidRPr="00957893" w:rsidRDefault="009E65C0" w:rsidP="00D1040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д) в графе 5 указывается сумма иностранной валюты, зачисленная на специальный транзитный валютный счет хозяйствующего субъекта; </w:t>
      </w:r>
    </w:p>
    <w:p w:rsidR="009E65C0" w:rsidRPr="00957893" w:rsidRDefault="009E65C0" w:rsidP="00D1040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е) графе 6 указывается сумма в валюте установленной обслуживающим банком самостоятельно либо по согласованию с хозяйствующим субъектом, в которой ведется учет операций по специальному транзитному валютному счету хозяйствующего субъекта;</w:t>
      </w:r>
    </w:p>
    <w:p w:rsidR="009E65C0" w:rsidRPr="00957893" w:rsidRDefault="009E65C0" w:rsidP="00D1040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 xml:space="preserve">ж) в графе 7 указывается код списания в соответствии с приведенным ниже классификатором: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196"/>
      </w:tblGrid>
      <w:tr w:rsidR="009E65C0" w:rsidRPr="00957893" w:rsidTr="005121AE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Код списания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</w:pPr>
            <w:r w:rsidRPr="00957893">
              <w:t>Содержание</w:t>
            </w:r>
          </w:p>
        </w:tc>
      </w:tr>
      <w:tr w:rsidR="009E65C0" w:rsidRPr="00957893" w:rsidTr="005121AE">
        <w:tc>
          <w:tcPr>
            <w:tcW w:w="1153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</w:t>
            </w:r>
          </w:p>
        </w:tc>
        <w:tc>
          <w:tcPr>
            <w:tcW w:w="8417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оплаты внешнеэкономических договоров (контрактов), либо иных документов, являющихся в установленном порядке основанием для осуществления платежей в иностранной валюте в рамках текущих валютных операций</w:t>
            </w:r>
          </w:p>
        </w:tc>
      </w:tr>
      <w:tr w:rsidR="009E65C0" w:rsidRPr="00957893" w:rsidTr="005121AE">
        <w:tc>
          <w:tcPr>
            <w:tcW w:w="1153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lastRenderedPageBreak/>
              <w:t>2</w:t>
            </w:r>
          </w:p>
        </w:tc>
        <w:tc>
          <w:tcPr>
            <w:tcW w:w="8417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в соответствии с пунктом 4.1 настоящего Положения</w:t>
            </w:r>
          </w:p>
        </w:tc>
      </w:tr>
      <w:tr w:rsidR="009E65C0" w:rsidRPr="00957893" w:rsidTr="005121AE">
        <w:tc>
          <w:tcPr>
            <w:tcW w:w="1153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3</w:t>
            </w:r>
          </w:p>
        </w:tc>
        <w:tc>
          <w:tcPr>
            <w:tcW w:w="8417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в соответствии с нормативным актом Приднестровского республиканского банка, устанавливающим порядок, наименование и предельный объем иностранной валюты для отдельных операций с наличной иностранной валютой в целях осуществления юридическими лицами-резидентами</w:t>
            </w:r>
            <w:r w:rsidRPr="00957893">
              <w:rPr>
                <w:b/>
              </w:rPr>
              <w:t xml:space="preserve"> </w:t>
            </w:r>
            <w:r w:rsidRPr="00957893">
              <w:t>Приднестровской Молдавской Республики расчетов в наличной иностранной валюте по внешнеэкономическим сделкам без заключения внешнеэкономических договоров (контрактов)</w:t>
            </w:r>
            <w:r w:rsidRPr="00957893">
              <w:rPr>
                <w:b/>
              </w:rPr>
              <w:t xml:space="preserve"> </w:t>
            </w:r>
            <w:r w:rsidRPr="00957893">
              <w:t xml:space="preserve">через уполномоченных физических лиц, состоящих в трудовых отношениях с этим юридическим лицом </w:t>
            </w:r>
          </w:p>
        </w:tc>
      </w:tr>
      <w:tr w:rsidR="009E65C0" w:rsidRPr="00957893" w:rsidTr="005121AE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4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оплаты командировочных и других расходов, связанных с командировкой и (или) снятие со специальных транзитных счетов наличной иностранной валюты</w:t>
            </w:r>
          </w:p>
        </w:tc>
      </w:tr>
      <w:tr w:rsidR="009E65C0" w:rsidRPr="00957893" w:rsidTr="005121AE">
        <w:tc>
          <w:tcPr>
            <w:tcW w:w="1153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5</w:t>
            </w:r>
          </w:p>
        </w:tc>
        <w:tc>
          <w:tcPr>
            <w:tcW w:w="8417" w:type="dxa"/>
          </w:tcPr>
          <w:p w:rsidR="009E65C0" w:rsidRPr="00957893" w:rsidRDefault="009E65C0" w:rsidP="00886033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оплаты валютных контрактов (договоров) в рамках текущих валютных операций в соответствии с основаниями, изложенными  в подпункте в) пункта 14 настоящего Положения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6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оплаты кредитов и процентов по кредитам, полученным в иностранной валюте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7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возврата полученных от нерезидентов займов и процентов по ним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8</w:t>
            </w:r>
          </w:p>
        </w:tc>
        <w:tc>
          <w:tcPr>
            <w:tcW w:w="8417" w:type="dxa"/>
          </w:tcPr>
          <w:p w:rsidR="005121AE" w:rsidRPr="00957893" w:rsidRDefault="005121AE" w:rsidP="000B34E0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возврата иностранных инвестиций (возврат доли участника, акционера при ликвидации предприятия с иностранными инвестициями,</w:t>
            </w:r>
            <w:r w:rsidRPr="00957893">
              <w:rPr>
                <w:color w:val="000000"/>
              </w:rPr>
              <w:t xml:space="preserve"> а также при выходе участника, акционера из состава участников (акционеров) предприятия с иностранными инвестициями</w:t>
            </w:r>
            <w:r w:rsidRPr="00957893">
              <w:t>)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9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для целей выплаты дивидендов иностранных инвесторам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10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с  целью осуществления платежей по исполнительным  документам в пользу нерезидентов</w:t>
            </w:r>
            <w:r w:rsidRPr="00957893">
              <w:rPr>
                <w:strike/>
              </w:rPr>
              <w:t xml:space="preserve"> 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11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с целью оплаты   комиссионного вознаграждения в пользу банков, осуществляющих перевод купленной иностранной валюты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12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с целью обратной продажи купленной ранее иностранной валюты на внутреннем валютном рынке Приднестровской Молдавской Республики</w:t>
            </w:r>
          </w:p>
        </w:tc>
      </w:tr>
      <w:tr w:rsidR="005121AE" w:rsidRPr="00957893" w:rsidTr="005121AE">
        <w:tc>
          <w:tcPr>
            <w:tcW w:w="1153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957893">
              <w:rPr>
                <w:snapToGrid w:val="0"/>
              </w:rPr>
              <w:t>13</w:t>
            </w:r>
          </w:p>
        </w:tc>
        <w:tc>
          <w:tcPr>
            <w:tcW w:w="8417" w:type="dxa"/>
          </w:tcPr>
          <w:p w:rsidR="005121AE" w:rsidRPr="00957893" w:rsidRDefault="005121AE" w:rsidP="00F31755">
            <w:pPr>
              <w:autoSpaceDE w:val="0"/>
              <w:autoSpaceDN w:val="0"/>
              <w:adjustRightInd w:val="0"/>
              <w:jc w:val="both"/>
            </w:pPr>
            <w:r w:rsidRPr="00957893">
              <w:t>списание со специального транзитного счета купленной на внутреннем валютном рынке Приднестровской Молдавской Республики иностранной валюты с  целью осуществления платежей в пользу нерезидентов в качестве уплаты налогов, пошлин и других обязательных платежей, установленных законодательством иностранного государства</w:t>
            </w:r>
          </w:p>
        </w:tc>
      </w:tr>
    </w:tbl>
    <w:p w:rsidR="009E65C0" w:rsidRPr="00957893" w:rsidRDefault="009E65C0" w:rsidP="00D10403">
      <w:pPr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lastRenderedPageBreak/>
        <w:t xml:space="preserve">и) в графе 8 указывается дата фактического списания иностранной валюты со специального транзитного валютного счета хозяйствующего субъекта; </w:t>
      </w:r>
    </w:p>
    <w:p w:rsidR="009E65C0" w:rsidRPr="00957893" w:rsidRDefault="009E65C0" w:rsidP="00D1040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к) в графе 9 указывается сумма иностранной валюты, списанная со специального транзитного валютного счета хозяйствующего субъекта.</w:t>
      </w:r>
    </w:p>
    <w:p w:rsidR="009E65C0" w:rsidRPr="005F5611" w:rsidRDefault="009E65C0" w:rsidP="00D1040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57893">
        <w:rPr>
          <w:sz w:val="24"/>
          <w:szCs w:val="24"/>
        </w:rPr>
        <w:t>3. Раздел 3 Карточки учета заполняется банком, в котором открыт текущий рублевый счет и указывается справочная информация, необходимая для расчета лимита суммы обоснования покупки иностранной валюты.</w:t>
      </w:r>
    </w:p>
    <w:p w:rsidR="00C535BE" w:rsidRPr="00E30EB7" w:rsidRDefault="00C535BE" w:rsidP="009E65C0">
      <w:pPr>
        <w:ind w:firstLine="284"/>
        <w:jc w:val="center"/>
        <w:rPr>
          <w:sz w:val="24"/>
          <w:szCs w:val="24"/>
        </w:rPr>
      </w:pPr>
    </w:p>
    <w:sectPr w:rsidR="00C535BE" w:rsidRPr="00E30EB7" w:rsidSect="00F72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4A" w:rsidRDefault="001B044A">
      <w:r>
        <w:separator/>
      </w:r>
    </w:p>
  </w:endnote>
  <w:endnote w:type="continuationSeparator" w:id="0">
    <w:p w:rsidR="001B044A" w:rsidRDefault="001B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4A" w:rsidRDefault="001B044A">
      <w:r>
        <w:separator/>
      </w:r>
    </w:p>
  </w:footnote>
  <w:footnote w:type="continuationSeparator" w:id="0">
    <w:p w:rsidR="001B044A" w:rsidRDefault="001B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6" w:rsidRDefault="00452A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2C"/>
    <w:multiLevelType w:val="hybridMultilevel"/>
    <w:tmpl w:val="815C158C"/>
    <w:lvl w:ilvl="0" w:tplc="3AC88936">
      <w:start w:val="1"/>
      <w:numFmt w:val="decimal"/>
      <w:lvlText w:val="%1."/>
      <w:lvlJc w:val="left"/>
      <w:pPr>
        <w:ind w:left="11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E"/>
    <w:rsid w:val="00004552"/>
    <w:rsid w:val="00006F94"/>
    <w:rsid w:val="00023C6E"/>
    <w:rsid w:val="0002694E"/>
    <w:rsid w:val="00031A54"/>
    <w:rsid w:val="00035F77"/>
    <w:rsid w:val="000538C0"/>
    <w:rsid w:val="000547AE"/>
    <w:rsid w:val="00057400"/>
    <w:rsid w:val="0006034D"/>
    <w:rsid w:val="000720AD"/>
    <w:rsid w:val="000817DC"/>
    <w:rsid w:val="000920BB"/>
    <w:rsid w:val="00097224"/>
    <w:rsid w:val="000A4263"/>
    <w:rsid w:val="000B34E0"/>
    <w:rsid w:val="000C5CBB"/>
    <w:rsid w:val="000D208D"/>
    <w:rsid w:val="000D66E8"/>
    <w:rsid w:val="000D7669"/>
    <w:rsid w:val="000D774B"/>
    <w:rsid w:val="000E6327"/>
    <w:rsid w:val="000F7C64"/>
    <w:rsid w:val="00101343"/>
    <w:rsid w:val="00103AA7"/>
    <w:rsid w:val="00103E59"/>
    <w:rsid w:val="00106E85"/>
    <w:rsid w:val="00110AC1"/>
    <w:rsid w:val="00116936"/>
    <w:rsid w:val="00124D42"/>
    <w:rsid w:val="00125EEE"/>
    <w:rsid w:val="00134111"/>
    <w:rsid w:val="00136D76"/>
    <w:rsid w:val="00147B76"/>
    <w:rsid w:val="00165207"/>
    <w:rsid w:val="00166840"/>
    <w:rsid w:val="001741B1"/>
    <w:rsid w:val="00180124"/>
    <w:rsid w:val="001815B0"/>
    <w:rsid w:val="00195252"/>
    <w:rsid w:val="00196E0E"/>
    <w:rsid w:val="001A0B85"/>
    <w:rsid w:val="001A3485"/>
    <w:rsid w:val="001A7724"/>
    <w:rsid w:val="001B044A"/>
    <w:rsid w:val="001C7B91"/>
    <w:rsid w:val="001D6436"/>
    <w:rsid w:val="001E612D"/>
    <w:rsid w:val="001F25FA"/>
    <w:rsid w:val="001F3654"/>
    <w:rsid w:val="001F421F"/>
    <w:rsid w:val="001F6A88"/>
    <w:rsid w:val="0021681F"/>
    <w:rsid w:val="00224D74"/>
    <w:rsid w:val="00226983"/>
    <w:rsid w:val="002362A4"/>
    <w:rsid w:val="002502D6"/>
    <w:rsid w:val="00260FCD"/>
    <w:rsid w:val="002771B1"/>
    <w:rsid w:val="002816F8"/>
    <w:rsid w:val="00284CD7"/>
    <w:rsid w:val="00297C71"/>
    <w:rsid w:val="002A4D4E"/>
    <w:rsid w:val="002A773A"/>
    <w:rsid w:val="002C7DD0"/>
    <w:rsid w:val="002D60FE"/>
    <w:rsid w:val="002E2449"/>
    <w:rsid w:val="002F2D92"/>
    <w:rsid w:val="002F42DB"/>
    <w:rsid w:val="00305538"/>
    <w:rsid w:val="003104B2"/>
    <w:rsid w:val="003205A7"/>
    <w:rsid w:val="003229AC"/>
    <w:rsid w:val="0033179E"/>
    <w:rsid w:val="00347F66"/>
    <w:rsid w:val="003545E4"/>
    <w:rsid w:val="0036337E"/>
    <w:rsid w:val="00375DD0"/>
    <w:rsid w:val="003A1E50"/>
    <w:rsid w:val="003B3859"/>
    <w:rsid w:val="003B6F51"/>
    <w:rsid w:val="003C6535"/>
    <w:rsid w:val="003C766E"/>
    <w:rsid w:val="003D2EFA"/>
    <w:rsid w:val="003E1028"/>
    <w:rsid w:val="003F1031"/>
    <w:rsid w:val="003F2B63"/>
    <w:rsid w:val="003F4C6A"/>
    <w:rsid w:val="003F6238"/>
    <w:rsid w:val="00401509"/>
    <w:rsid w:val="0040364F"/>
    <w:rsid w:val="00407CB5"/>
    <w:rsid w:val="0043286A"/>
    <w:rsid w:val="004410D2"/>
    <w:rsid w:val="0045015B"/>
    <w:rsid w:val="00452AB6"/>
    <w:rsid w:val="00453EA3"/>
    <w:rsid w:val="00462BDD"/>
    <w:rsid w:val="00471873"/>
    <w:rsid w:val="00480117"/>
    <w:rsid w:val="00496107"/>
    <w:rsid w:val="004B750A"/>
    <w:rsid w:val="004C4AEE"/>
    <w:rsid w:val="004D01E1"/>
    <w:rsid w:val="004D7D33"/>
    <w:rsid w:val="004E6914"/>
    <w:rsid w:val="004E6F70"/>
    <w:rsid w:val="00511D19"/>
    <w:rsid w:val="005121A8"/>
    <w:rsid w:val="005121AE"/>
    <w:rsid w:val="00515E2C"/>
    <w:rsid w:val="00515FC9"/>
    <w:rsid w:val="005207C2"/>
    <w:rsid w:val="00526F42"/>
    <w:rsid w:val="00532FA5"/>
    <w:rsid w:val="0054128F"/>
    <w:rsid w:val="0054688A"/>
    <w:rsid w:val="00571557"/>
    <w:rsid w:val="0057170A"/>
    <w:rsid w:val="00586D22"/>
    <w:rsid w:val="00590608"/>
    <w:rsid w:val="0059340D"/>
    <w:rsid w:val="005A79FB"/>
    <w:rsid w:val="005B0415"/>
    <w:rsid w:val="005B2A04"/>
    <w:rsid w:val="005C7A95"/>
    <w:rsid w:val="005D56CF"/>
    <w:rsid w:val="005E0045"/>
    <w:rsid w:val="005E0C6C"/>
    <w:rsid w:val="00600CA0"/>
    <w:rsid w:val="00610993"/>
    <w:rsid w:val="006262AC"/>
    <w:rsid w:val="00631EAF"/>
    <w:rsid w:val="00632ACF"/>
    <w:rsid w:val="00633D38"/>
    <w:rsid w:val="0065214B"/>
    <w:rsid w:val="00662F61"/>
    <w:rsid w:val="00684606"/>
    <w:rsid w:val="0068697C"/>
    <w:rsid w:val="00686C5C"/>
    <w:rsid w:val="00691307"/>
    <w:rsid w:val="00696521"/>
    <w:rsid w:val="006A0F64"/>
    <w:rsid w:val="006A2416"/>
    <w:rsid w:val="006A34FB"/>
    <w:rsid w:val="006A3E19"/>
    <w:rsid w:val="006A5EC1"/>
    <w:rsid w:val="006A7A21"/>
    <w:rsid w:val="006A7F77"/>
    <w:rsid w:val="006B6CCF"/>
    <w:rsid w:val="006C61A5"/>
    <w:rsid w:val="006D4E54"/>
    <w:rsid w:val="006D7EC2"/>
    <w:rsid w:val="006E05A1"/>
    <w:rsid w:val="00705979"/>
    <w:rsid w:val="00746EAE"/>
    <w:rsid w:val="00750B04"/>
    <w:rsid w:val="007538C6"/>
    <w:rsid w:val="00753A1F"/>
    <w:rsid w:val="00756598"/>
    <w:rsid w:val="00760CBF"/>
    <w:rsid w:val="00764D62"/>
    <w:rsid w:val="00765DD2"/>
    <w:rsid w:val="0076712B"/>
    <w:rsid w:val="0077138F"/>
    <w:rsid w:val="00776EC7"/>
    <w:rsid w:val="0078310F"/>
    <w:rsid w:val="00784350"/>
    <w:rsid w:val="00785DF6"/>
    <w:rsid w:val="007875E1"/>
    <w:rsid w:val="0079077D"/>
    <w:rsid w:val="00790B9D"/>
    <w:rsid w:val="007972D8"/>
    <w:rsid w:val="00797BDB"/>
    <w:rsid w:val="007B67D4"/>
    <w:rsid w:val="007C35AB"/>
    <w:rsid w:val="007C4C7D"/>
    <w:rsid w:val="007D2341"/>
    <w:rsid w:val="007E0FAA"/>
    <w:rsid w:val="007F3D7F"/>
    <w:rsid w:val="007F6262"/>
    <w:rsid w:val="0080071F"/>
    <w:rsid w:val="008013C2"/>
    <w:rsid w:val="0080217E"/>
    <w:rsid w:val="00815983"/>
    <w:rsid w:val="00824852"/>
    <w:rsid w:val="00840A5D"/>
    <w:rsid w:val="0084342C"/>
    <w:rsid w:val="0084539D"/>
    <w:rsid w:val="008729D5"/>
    <w:rsid w:val="00872CD3"/>
    <w:rsid w:val="008765C0"/>
    <w:rsid w:val="00882C3B"/>
    <w:rsid w:val="00897773"/>
    <w:rsid w:val="008A087D"/>
    <w:rsid w:val="008E28B4"/>
    <w:rsid w:val="008E2EC1"/>
    <w:rsid w:val="008E6F9A"/>
    <w:rsid w:val="008E7D5E"/>
    <w:rsid w:val="008F44AD"/>
    <w:rsid w:val="00917725"/>
    <w:rsid w:val="009217D5"/>
    <w:rsid w:val="0092750A"/>
    <w:rsid w:val="00957893"/>
    <w:rsid w:val="00973AD0"/>
    <w:rsid w:val="00976094"/>
    <w:rsid w:val="00981F90"/>
    <w:rsid w:val="009865D7"/>
    <w:rsid w:val="009871D9"/>
    <w:rsid w:val="009A0B9E"/>
    <w:rsid w:val="009C6748"/>
    <w:rsid w:val="009C68DE"/>
    <w:rsid w:val="009D0B32"/>
    <w:rsid w:val="009E24E7"/>
    <w:rsid w:val="009E3D4D"/>
    <w:rsid w:val="009E4058"/>
    <w:rsid w:val="009E65C0"/>
    <w:rsid w:val="009F3BCC"/>
    <w:rsid w:val="00A11372"/>
    <w:rsid w:val="00A23D7B"/>
    <w:rsid w:val="00A26CC1"/>
    <w:rsid w:val="00A37485"/>
    <w:rsid w:val="00A579A8"/>
    <w:rsid w:val="00A61412"/>
    <w:rsid w:val="00A762AC"/>
    <w:rsid w:val="00A84098"/>
    <w:rsid w:val="00A87DC7"/>
    <w:rsid w:val="00A9190D"/>
    <w:rsid w:val="00A932F4"/>
    <w:rsid w:val="00AB24F6"/>
    <w:rsid w:val="00AB451E"/>
    <w:rsid w:val="00AC4F14"/>
    <w:rsid w:val="00AC5212"/>
    <w:rsid w:val="00AE72EE"/>
    <w:rsid w:val="00AF3F58"/>
    <w:rsid w:val="00B33BDA"/>
    <w:rsid w:val="00B47D95"/>
    <w:rsid w:val="00B56253"/>
    <w:rsid w:val="00B621CA"/>
    <w:rsid w:val="00B66120"/>
    <w:rsid w:val="00B71168"/>
    <w:rsid w:val="00B72394"/>
    <w:rsid w:val="00B83011"/>
    <w:rsid w:val="00B842D7"/>
    <w:rsid w:val="00B97F78"/>
    <w:rsid w:val="00BA42E1"/>
    <w:rsid w:val="00BA6290"/>
    <w:rsid w:val="00BA6783"/>
    <w:rsid w:val="00BB1403"/>
    <w:rsid w:val="00BC5FB0"/>
    <w:rsid w:val="00BC6774"/>
    <w:rsid w:val="00BD46D0"/>
    <w:rsid w:val="00BD6571"/>
    <w:rsid w:val="00BD6E4E"/>
    <w:rsid w:val="00BE519C"/>
    <w:rsid w:val="00BE5F7C"/>
    <w:rsid w:val="00BF265C"/>
    <w:rsid w:val="00BF4F2A"/>
    <w:rsid w:val="00C00AD7"/>
    <w:rsid w:val="00C02E90"/>
    <w:rsid w:val="00C45D2C"/>
    <w:rsid w:val="00C535BE"/>
    <w:rsid w:val="00C6040B"/>
    <w:rsid w:val="00C62E0C"/>
    <w:rsid w:val="00C62E87"/>
    <w:rsid w:val="00C63E05"/>
    <w:rsid w:val="00C7291C"/>
    <w:rsid w:val="00C7462C"/>
    <w:rsid w:val="00C77109"/>
    <w:rsid w:val="00C82961"/>
    <w:rsid w:val="00CA3E01"/>
    <w:rsid w:val="00CA4E71"/>
    <w:rsid w:val="00CA73BC"/>
    <w:rsid w:val="00CB2419"/>
    <w:rsid w:val="00CB5E85"/>
    <w:rsid w:val="00CC1DCA"/>
    <w:rsid w:val="00CD1F62"/>
    <w:rsid w:val="00CD5532"/>
    <w:rsid w:val="00CE1528"/>
    <w:rsid w:val="00CE6586"/>
    <w:rsid w:val="00CF271C"/>
    <w:rsid w:val="00D10403"/>
    <w:rsid w:val="00D11538"/>
    <w:rsid w:val="00D13A70"/>
    <w:rsid w:val="00D21560"/>
    <w:rsid w:val="00D23F5E"/>
    <w:rsid w:val="00D32099"/>
    <w:rsid w:val="00D41FB3"/>
    <w:rsid w:val="00D61BD6"/>
    <w:rsid w:val="00D70D77"/>
    <w:rsid w:val="00D77428"/>
    <w:rsid w:val="00D80B88"/>
    <w:rsid w:val="00D81F07"/>
    <w:rsid w:val="00D95236"/>
    <w:rsid w:val="00D969BF"/>
    <w:rsid w:val="00DC2567"/>
    <w:rsid w:val="00DC3904"/>
    <w:rsid w:val="00DC79DE"/>
    <w:rsid w:val="00DC7A23"/>
    <w:rsid w:val="00DD0049"/>
    <w:rsid w:val="00DD4186"/>
    <w:rsid w:val="00DD43B1"/>
    <w:rsid w:val="00DD5935"/>
    <w:rsid w:val="00DE48D3"/>
    <w:rsid w:val="00DF1D2F"/>
    <w:rsid w:val="00DF2678"/>
    <w:rsid w:val="00DF6C18"/>
    <w:rsid w:val="00E00A25"/>
    <w:rsid w:val="00E12AFB"/>
    <w:rsid w:val="00E160B3"/>
    <w:rsid w:val="00E21B55"/>
    <w:rsid w:val="00E30EB7"/>
    <w:rsid w:val="00E400AD"/>
    <w:rsid w:val="00E458A2"/>
    <w:rsid w:val="00E56BEF"/>
    <w:rsid w:val="00E57323"/>
    <w:rsid w:val="00E57D45"/>
    <w:rsid w:val="00E60C49"/>
    <w:rsid w:val="00E61344"/>
    <w:rsid w:val="00E767E7"/>
    <w:rsid w:val="00E7775D"/>
    <w:rsid w:val="00E9394F"/>
    <w:rsid w:val="00EA2293"/>
    <w:rsid w:val="00EB3362"/>
    <w:rsid w:val="00EB4B11"/>
    <w:rsid w:val="00EC016D"/>
    <w:rsid w:val="00ED0FB5"/>
    <w:rsid w:val="00ED2E0A"/>
    <w:rsid w:val="00ED4336"/>
    <w:rsid w:val="00EF1F08"/>
    <w:rsid w:val="00F0225C"/>
    <w:rsid w:val="00F0383C"/>
    <w:rsid w:val="00F06441"/>
    <w:rsid w:val="00F132AF"/>
    <w:rsid w:val="00F27E44"/>
    <w:rsid w:val="00F40E06"/>
    <w:rsid w:val="00F423F7"/>
    <w:rsid w:val="00F47FD5"/>
    <w:rsid w:val="00F7278F"/>
    <w:rsid w:val="00F748A6"/>
    <w:rsid w:val="00F82113"/>
    <w:rsid w:val="00FA0594"/>
    <w:rsid w:val="00FA0E1D"/>
    <w:rsid w:val="00FA6EF6"/>
    <w:rsid w:val="00FB0201"/>
    <w:rsid w:val="00FC7582"/>
    <w:rsid w:val="00FF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4897"/>
  <w15:docId w15:val="{CC913604-1AB3-411E-BB66-DDC85CCD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59"/>
  </w:style>
  <w:style w:type="paragraph" w:styleId="1">
    <w:name w:val="heading 1"/>
    <w:basedOn w:val="a"/>
    <w:next w:val="a"/>
    <w:qFormat/>
    <w:rsid w:val="004B750A"/>
    <w:pPr>
      <w:keepNext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C535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750A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4B750A"/>
  </w:style>
  <w:style w:type="paragraph" w:customStyle="1" w:styleId="caaieiaie1">
    <w:name w:val="caaieiaie 1"/>
    <w:basedOn w:val="Iauiue"/>
    <w:next w:val="Iauiue"/>
    <w:rsid w:val="004B750A"/>
    <w:pPr>
      <w:keepNext/>
    </w:pPr>
    <w:rPr>
      <w:sz w:val="24"/>
      <w:lang w:val="en-US"/>
    </w:rPr>
  </w:style>
  <w:style w:type="paragraph" w:customStyle="1" w:styleId="Aaoieeeieiioeooe">
    <w:name w:val="Aa?oiee eieiioeooe"/>
    <w:basedOn w:val="Iauiue"/>
    <w:rsid w:val="004B75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0F6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2D60FE"/>
    <w:rPr>
      <w:color w:val="0000FF"/>
      <w:u w:val="single"/>
    </w:rPr>
  </w:style>
  <w:style w:type="character" w:styleId="a6">
    <w:name w:val="FollowedHyperlink"/>
    <w:basedOn w:val="a0"/>
    <w:rsid w:val="00632ACF"/>
    <w:rPr>
      <w:color w:val="800080"/>
      <w:u w:val="single"/>
    </w:rPr>
  </w:style>
  <w:style w:type="paragraph" w:styleId="a7">
    <w:name w:val="Body Text"/>
    <w:basedOn w:val="a"/>
    <w:link w:val="a8"/>
    <w:rsid w:val="00136D76"/>
    <w:pPr>
      <w:ind w:right="283"/>
      <w:jc w:val="both"/>
    </w:pPr>
    <w:rPr>
      <w:spacing w:val="3"/>
      <w:sz w:val="24"/>
    </w:rPr>
  </w:style>
  <w:style w:type="character" w:customStyle="1" w:styleId="a8">
    <w:name w:val="Основной текст Знак"/>
    <w:basedOn w:val="a0"/>
    <w:link w:val="a7"/>
    <w:rsid w:val="00136D76"/>
    <w:rPr>
      <w:spacing w:val="3"/>
      <w:sz w:val="24"/>
    </w:rPr>
  </w:style>
  <w:style w:type="paragraph" w:styleId="3">
    <w:name w:val="Body Text 3"/>
    <w:basedOn w:val="a"/>
    <w:link w:val="30"/>
    <w:uiPriority w:val="99"/>
    <w:unhideWhenUsed/>
    <w:rsid w:val="00136D76"/>
    <w:pPr>
      <w:spacing w:after="120" w:line="276" w:lineRule="auto"/>
    </w:pPr>
    <w:rPr>
      <w:rFonts w:eastAsiaTheme="minorHAnsi"/>
      <w:snapToGrid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36D76"/>
    <w:rPr>
      <w:rFonts w:eastAsiaTheme="minorHAnsi"/>
      <w:snapToGrid w:val="0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136D7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rsid w:val="00CD55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5532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nhideWhenUsed/>
    <w:rsid w:val="00B6612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B6612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semiHidden/>
    <w:rsid w:val="00C535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annotation reference"/>
    <w:basedOn w:val="a0"/>
    <w:uiPriority w:val="99"/>
    <w:semiHidden/>
    <w:unhideWhenUsed/>
    <w:rsid w:val="009E65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4852"/>
  </w:style>
  <w:style w:type="character" w:customStyle="1" w:styleId="af0">
    <w:name w:val="Текст примечания Знак"/>
    <w:basedOn w:val="a0"/>
    <w:link w:val="af"/>
    <w:uiPriority w:val="99"/>
    <w:semiHidden/>
    <w:rsid w:val="00824852"/>
  </w:style>
  <w:style w:type="paragraph" w:styleId="af1">
    <w:name w:val="annotation subject"/>
    <w:basedOn w:val="af"/>
    <w:next w:val="af"/>
    <w:link w:val="af2"/>
    <w:semiHidden/>
    <w:unhideWhenUsed/>
    <w:rsid w:val="0082485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24852"/>
    <w:rPr>
      <w:b/>
      <w:bCs/>
    </w:rPr>
  </w:style>
  <w:style w:type="paragraph" w:styleId="af3">
    <w:name w:val="Message Header"/>
    <w:basedOn w:val="a7"/>
    <w:link w:val="af4"/>
    <w:rsid w:val="00226983"/>
    <w:pPr>
      <w:keepLines/>
      <w:tabs>
        <w:tab w:val="left" w:pos="720"/>
      </w:tabs>
      <w:spacing w:after="120" w:line="180" w:lineRule="atLeast"/>
      <w:ind w:left="720" w:right="0" w:hanging="720"/>
      <w:jc w:val="left"/>
    </w:pPr>
    <w:rPr>
      <w:spacing w:val="0"/>
    </w:rPr>
  </w:style>
  <w:style w:type="character" w:customStyle="1" w:styleId="af4">
    <w:name w:val="Шапка Знак"/>
    <w:basedOn w:val="a0"/>
    <w:link w:val="af3"/>
    <w:rsid w:val="00226983"/>
    <w:rPr>
      <w:sz w:val="24"/>
    </w:rPr>
  </w:style>
  <w:style w:type="paragraph" w:customStyle="1" w:styleId="af5">
    <w:name w:val="Название документа"/>
    <w:basedOn w:val="a"/>
    <w:next w:val="a"/>
    <w:rsid w:val="00226983"/>
    <w:pPr>
      <w:keepNext/>
      <w:keepLines/>
      <w:spacing w:before="400" w:after="120" w:line="240" w:lineRule="atLeast"/>
      <w:ind w:left="-840" w:firstLine="567"/>
    </w:pPr>
    <w:rPr>
      <w:spacing w:val="-20"/>
      <w:kern w:val="28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99A9-4153-4366-814D-5632506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3128</Words>
  <Characters>23136</Characters>
  <Application>Microsoft Office Word</Application>
  <DocSecurity>4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БАНКА РЕПУБЛИКАНЭ</vt:lpstr>
    </vt:vector>
  </TitlesOfParts>
  <Company>ПРЕСС ПРБ</Company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БАНКА РЕПУБЛИКАНЭ</dc:title>
  <dc:creator>u083</dc:creator>
  <cp:lastModifiedBy>Кесслер К.Ф.</cp:lastModifiedBy>
  <cp:revision>2</cp:revision>
  <cp:lastPrinted>2020-06-15T06:54:00Z</cp:lastPrinted>
  <dcterms:created xsi:type="dcterms:W3CDTF">2020-07-24T07:27:00Z</dcterms:created>
  <dcterms:modified xsi:type="dcterms:W3CDTF">2020-07-24T07:27:00Z</dcterms:modified>
</cp:coreProperties>
</file>