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B" w:rsidRPr="00B86A1A" w:rsidRDefault="004203CB" w:rsidP="004203CB">
      <w:pPr>
        <w:autoSpaceDE w:val="0"/>
        <w:autoSpaceDN w:val="0"/>
        <w:adjustRightInd w:val="0"/>
        <w:jc w:val="center"/>
        <w:rPr>
          <w:sz w:val="24"/>
          <w:szCs w:val="24"/>
        </w:rPr>
      </w:pPr>
      <w:bookmarkStart w:id="0" w:name="_GoBack"/>
      <w:bookmarkEnd w:id="0"/>
      <w:r w:rsidRPr="00BD3395">
        <w:rPr>
          <w:sz w:val="24"/>
          <w:szCs w:val="24"/>
        </w:rPr>
        <w:t>Указание ПРБ от 16 июля 2015 год</w:t>
      </w:r>
      <w:r w:rsidRPr="00B86A1A">
        <w:rPr>
          <w:sz w:val="24"/>
          <w:szCs w:val="24"/>
        </w:rPr>
        <w:t>а</w:t>
      </w:r>
      <w:r>
        <w:rPr>
          <w:sz w:val="24"/>
          <w:szCs w:val="24"/>
        </w:rPr>
        <w:t xml:space="preserve"> </w:t>
      </w:r>
      <w:r w:rsidRPr="00B86A1A">
        <w:rPr>
          <w:sz w:val="24"/>
          <w:szCs w:val="24"/>
        </w:rPr>
        <w:t xml:space="preserve">N </w:t>
      </w:r>
      <w:r>
        <w:rPr>
          <w:sz w:val="24"/>
          <w:szCs w:val="24"/>
        </w:rPr>
        <w:t>859</w:t>
      </w:r>
      <w:r w:rsidRPr="00B86A1A">
        <w:rPr>
          <w:sz w:val="24"/>
          <w:szCs w:val="24"/>
        </w:rPr>
        <w:t>-У</w:t>
      </w:r>
      <w:r>
        <w:rPr>
          <w:sz w:val="24"/>
          <w:szCs w:val="24"/>
        </w:rPr>
        <w:t xml:space="preserve"> (</w:t>
      </w:r>
      <w:hyperlink r:id="rId6" w:anchor="дветысячипятнадцать33" w:history="1">
        <w:r w:rsidRPr="00C74D61">
          <w:rPr>
            <w:rStyle w:val="a5"/>
            <w:sz w:val="24"/>
            <w:szCs w:val="24"/>
          </w:rPr>
          <w:t>САЗ 15-33</w:t>
        </w:r>
      </w:hyperlink>
      <w:r>
        <w:rPr>
          <w:sz w:val="24"/>
          <w:szCs w:val="24"/>
        </w:rPr>
        <w:t xml:space="preserve">) </w:t>
      </w:r>
    </w:p>
    <w:p w:rsidR="004203CB" w:rsidRPr="00B86A1A" w:rsidRDefault="004203CB" w:rsidP="004203CB">
      <w:pPr>
        <w:pStyle w:val="3"/>
        <w:spacing w:before="120"/>
        <w:rPr>
          <w:b w:val="0"/>
          <w:szCs w:val="24"/>
        </w:rPr>
      </w:pPr>
      <w:r w:rsidRPr="00B86A1A">
        <w:rPr>
          <w:b w:val="0"/>
          <w:szCs w:val="24"/>
        </w:rPr>
        <w:t xml:space="preserve">О внесении изменений и дополнений в Положение Приднестровского республиканского банка от 10 ноября 2009 года N 91-П </w:t>
      </w:r>
      <w:r>
        <w:rPr>
          <w:b w:val="0"/>
          <w:szCs w:val="24"/>
        </w:rPr>
        <w:t>«</w:t>
      </w:r>
      <w:r w:rsidRPr="00B86A1A">
        <w:rPr>
          <w:b w:val="0"/>
          <w:szCs w:val="24"/>
        </w:rPr>
        <w:t>О порядке формирования и использования кредитными организациями фонда риска</w:t>
      </w:r>
      <w:r>
        <w:rPr>
          <w:b w:val="0"/>
          <w:szCs w:val="24"/>
        </w:rPr>
        <w:t>»</w:t>
      </w:r>
      <w:r w:rsidRPr="00B86A1A">
        <w:rPr>
          <w:b w:val="0"/>
          <w:szCs w:val="24"/>
        </w:rPr>
        <w:t xml:space="preserve"> (Регистрационный N 5089 от 17 декабря 2009 года) (САЗ 09-51)</w:t>
      </w:r>
    </w:p>
    <w:p w:rsidR="004203CB" w:rsidRPr="00B86A1A" w:rsidRDefault="004203CB" w:rsidP="004203CB">
      <w:pPr>
        <w:jc w:val="center"/>
        <w:rPr>
          <w:sz w:val="24"/>
          <w:szCs w:val="24"/>
        </w:rPr>
      </w:pPr>
    </w:p>
    <w:p w:rsidR="004203CB" w:rsidRPr="00B86A1A" w:rsidRDefault="004203CB" w:rsidP="004203CB">
      <w:pPr>
        <w:jc w:val="center"/>
        <w:rPr>
          <w:sz w:val="24"/>
          <w:szCs w:val="24"/>
        </w:rPr>
      </w:pPr>
      <w:r w:rsidRPr="00B86A1A">
        <w:rPr>
          <w:sz w:val="24"/>
          <w:szCs w:val="24"/>
        </w:rPr>
        <w:t>Утверждено</w:t>
      </w:r>
      <w:r>
        <w:rPr>
          <w:sz w:val="24"/>
          <w:szCs w:val="24"/>
        </w:rPr>
        <w:t xml:space="preserve"> р</w:t>
      </w:r>
      <w:r w:rsidRPr="00B86A1A">
        <w:rPr>
          <w:sz w:val="24"/>
          <w:szCs w:val="24"/>
        </w:rPr>
        <w:t>ешение</w:t>
      </w:r>
      <w:r>
        <w:rPr>
          <w:sz w:val="24"/>
          <w:szCs w:val="24"/>
        </w:rPr>
        <w:t>м</w:t>
      </w:r>
      <w:r w:rsidRPr="00B86A1A">
        <w:rPr>
          <w:sz w:val="24"/>
          <w:szCs w:val="24"/>
        </w:rPr>
        <w:t xml:space="preserve"> правления </w:t>
      </w:r>
    </w:p>
    <w:p w:rsidR="004203CB" w:rsidRPr="00B86A1A" w:rsidRDefault="004203CB" w:rsidP="004203CB">
      <w:pPr>
        <w:jc w:val="center"/>
        <w:rPr>
          <w:sz w:val="24"/>
          <w:szCs w:val="24"/>
        </w:rPr>
      </w:pPr>
      <w:r w:rsidRPr="00B86A1A">
        <w:rPr>
          <w:sz w:val="24"/>
          <w:szCs w:val="24"/>
        </w:rPr>
        <w:t>Приднестровского республиканского банка</w:t>
      </w:r>
    </w:p>
    <w:p w:rsidR="004203CB" w:rsidRPr="00B86A1A" w:rsidRDefault="004203CB" w:rsidP="004203CB">
      <w:pPr>
        <w:jc w:val="center"/>
        <w:rPr>
          <w:sz w:val="24"/>
          <w:szCs w:val="24"/>
        </w:rPr>
      </w:pPr>
      <w:r w:rsidRPr="00B86A1A">
        <w:rPr>
          <w:sz w:val="24"/>
          <w:szCs w:val="24"/>
        </w:rPr>
        <w:t xml:space="preserve">Протокол N </w:t>
      </w:r>
      <w:r>
        <w:rPr>
          <w:sz w:val="24"/>
          <w:szCs w:val="24"/>
        </w:rPr>
        <w:t>42</w:t>
      </w:r>
      <w:r w:rsidRPr="00B86A1A">
        <w:rPr>
          <w:sz w:val="24"/>
          <w:szCs w:val="24"/>
        </w:rPr>
        <w:t xml:space="preserve"> от </w:t>
      </w:r>
      <w:r>
        <w:rPr>
          <w:sz w:val="24"/>
          <w:szCs w:val="24"/>
        </w:rPr>
        <w:t>16 июля</w:t>
      </w:r>
      <w:r w:rsidRPr="00B86A1A">
        <w:rPr>
          <w:sz w:val="24"/>
          <w:szCs w:val="24"/>
        </w:rPr>
        <w:t xml:space="preserve"> 2015 года</w:t>
      </w:r>
    </w:p>
    <w:p w:rsidR="004203CB" w:rsidRPr="00B86A1A" w:rsidRDefault="004203CB" w:rsidP="004203CB">
      <w:pPr>
        <w:rPr>
          <w:sz w:val="24"/>
          <w:szCs w:val="24"/>
        </w:rPr>
      </w:pPr>
    </w:p>
    <w:p w:rsidR="004203CB" w:rsidRPr="00B86A1A" w:rsidRDefault="004203CB" w:rsidP="004203CB">
      <w:pPr>
        <w:autoSpaceDE w:val="0"/>
        <w:autoSpaceDN w:val="0"/>
        <w:adjustRightInd w:val="0"/>
        <w:jc w:val="center"/>
        <w:rPr>
          <w:sz w:val="24"/>
          <w:szCs w:val="24"/>
        </w:rPr>
      </w:pPr>
      <w:r w:rsidRPr="00B86A1A">
        <w:rPr>
          <w:sz w:val="24"/>
          <w:szCs w:val="24"/>
        </w:rPr>
        <w:t>Зарегистрировано Министерством юстиции</w:t>
      </w:r>
    </w:p>
    <w:p w:rsidR="004203CB" w:rsidRPr="00B86A1A" w:rsidRDefault="004203CB" w:rsidP="004203CB">
      <w:pPr>
        <w:autoSpaceDE w:val="0"/>
        <w:autoSpaceDN w:val="0"/>
        <w:adjustRightInd w:val="0"/>
        <w:jc w:val="center"/>
        <w:rPr>
          <w:sz w:val="24"/>
          <w:szCs w:val="24"/>
        </w:rPr>
      </w:pPr>
      <w:r w:rsidRPr="00B86A1A">
        <w:rPr>
          <w:sz w:val="24"/>
          <w:szCs w:val="24"/>
        </w:rPr>
        <w:t xml:space="preserve">Приднестровской Молдавской Республики </w:t>
      </w:r>
    </w:p>
    <w:p w:rsidR="004203CB" w:rsidRDefault="004203CB" w:rsidP="004203CB">
      <w:pPr>
        <w:autoSpaceDE w:val="0"/>
        <w:autoSpaceDN w:val="0"/>
        <w:adjustRightInd w:val="0"/>
        <w:jc w:val="center"/>
        <w:rPr>
          <w:sz w:val="24"/>
          <w:szCs w:val="24"/>
        </w:rPr>
      </w:pPr>
      <w:r w:rsidRPr="00B86A1A">
        <w:rPr>
          <w:sz w:val="24"/>
          <w:szCs w:val="24"/>
        </w:rPr>
        <w:t xml:space="preserve">Регистрационный N </w:t>
      </w:r>
      <w:r>
        <w:rPr>
          <w:sz w:val="24"/>
          <w:szCs w:val="24"/>
        </w:rPr>
        <w:t xml:space="preserve">7210 от 13 августа 2015 года </w:t>
      </w:r>
    </w:p>
    <w:p w:rsidR="004203CB" w:rsidRPr="00B86A1A" w:rsidRDefault="004203CB" w:rsidP="004203CB">
      <w:pPr>
        <w:autoSpaceDE w:val="0"/>
        <w:autoSpaceDN w:val="0"/>
        <w:adjustRightInd w:val="0"/>
        <w:jc w:val="center"/>
        <w:rPr>
          <w:sz w:val="24"/>
          <w:szCs w:val="24"/>
        </w:rPr>
      </w:pPr>
    </w:p>
    <w:p w:rsidR="004203CB" w:rsidRDefault="004203CB" w:rsidP="004203CB">
      <w:pPr>
        <w:autoSpaceDE w:val="0"/>
        <w:autoSpaceDN w:val="0"/>
        <w:adjustRightInd w:val="0"/>
        <w:ind w:firstLine="851"/>
        <w:jc w:val="both"/>
        <w:rPr>
          <w:sz w:val="24"/>
          <w:szCs w:val="24"/>
        </w:rPr>
      </w:pPr>
      <w:r>
        <w:rPr>
          <w:sz w:val="24"/>
          <w:szCs w:val="24"/>
        </w:rPr>
        <w:t xml:space="preserve">Настоящее Указание разработано в соответствии с </w:t>
      </w:r>
      <w:hyperlink r:id="rId7" w:history="1">
        <w:r w:rsidRPr="00BD3395">
          <w:rPr>
            <w:rStyle w:val="a5"/>
            <w:sz w:val="24"/>
            <w:szCs w:val="24"/>
          </w:rPr>
          <w:t>Законом</w:t>
        </w:r>
      </w:hyperlink>
      <w:r>
        <w:rPr>
          <w:sz w:val="24"/>
          <w:szCs w:val="24"/>
        </w:rPr>
        <w:t xml:space="preserve"> Приднестровской Молдавской Республики от 7 мая 2007 года N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N 413-ЗИ-IV (САЗ 08-9); от 20 марта 2008 года N 423-ЗИ-IV (САЗ 08-11); от 29 мая 2008 года N 477-ЗИ-IV (САЗ 08-21); от 2 декабря 2008 года N 609-ЗД-IV (САЗ 08-48); от 11 марта 2009 года N 676-ЗИД-IV (САЗ 09-11); от 19 мая 2009 года N 760-ЗИД-IV (САЗ 09-21); от 30 мая 2011 года N 82-ЗД-V (САЗ 11-22); </w:t>
      </w:r>
      <w:hyperlink r:id="rId8" w:history="1">
        <w:r w:rsidRPr="00813EF9">
          <w:rPr>
            <w:sz w:val="24"/>
            <w:szCs w:val="24"/>
          </w:rPr>
          <w:t>от 7 февраля 2012 года N 4-ЗД-V (САЗ 12-7)</w:t>
        </w:r>
      </w:hyperlink>
      <w:r>
        <w:rPr>
          <w:sz w:val="24"/>
          <w:szCs w:val="24"/>
        </w:rPr>
        <w:t>; от 20 ноября 2013 года N 237-ЗИД-V (САЗ 13-46</w:t>
      </w:r>
      <w:r w:rsidRPr="00FF3CE4">
        <w:rPr>
          <w:sz w:val="24"/>
          <w:szCs w:val="24"/>
        </w:rPr>
        <w:t xml:space="preserve">); </w:t>
      </w:r>
      <w:hyperlink r:id="rId9" w:history="1">
        <w:r w:rsidRPr="00FF3CE4">
          <w:rPr>
            <w:sz w:val="24"/>
            <w:szCs w:val="24"/>
          </w:rPr>
          <w:t>от 30 июня 2015 года N 99-ЗД-V (САЗ 15-27)</w:t>
        </w:r>
      </w:hyperlink>
      <w:r w:rsidRPr="00FF3CE4">
        <w:rPr>
          <w:sz w:val="24"/>
          <w:szCs w:val="24"/>
        </w:rPr>
        <w:t xml:space="preserve">, </w:t>
      </w:r>
      <w:hyperlink r:id="rId10" w:history="1">
        <w:r w:rsidRPr="00BD3395">
          <w:rPr>
            <w:rStyle w:val="a5"/>
            <w:sz w:val="24"/>
            <w:szCs w:val="24"/>
          </w:rPr>
          <w:t>Законом</w:t>
        </w:r>
      </w:hyperlink>
      <w:r w:rsidRPr="00FF3CE4">
        <w:rPr>
          <w:sz w:val="24"/>
          <w:szCs w:val="24"/>
        </w:rPr>
        <w:t xml:space="preserve"> Приднестровской Молдавской Республики</w:t>
      </w:r>
      <w:r w:rsidRPr="00EE4D99">
        <w:rPr>
          <w:sz w:val="24"/>
          <w:szCs w:val="24"/>
        </w:rPr>
        <w:t xml:space="preserve"> от 1 декабря 1993 года </w:t>
      </w:r>
      <w:r>
        <w:rPr>
          <w:sz w:val="24"/>
          <w:szCs w:val="24"/>
        </w:rPr>
        <w:t>«</w:t>
      </w:r>
      <w:r w:rsidRPr="00EE4D99">
        <w:rPr>
          <w:sz w:val="24"/>
          <w:szCs w:val="24"/>
        </w:rPr>
        <w:t>О банках и банковской деятельности в Приднестровской Молдавской Республике</w:t>
      </w:r>
      <w:r>
        <w:rPr>
          <w:sz w:val="24"/>
          <w:szCs w:val="24"/>
        </w:rPr>
        <w:t xml:space="preserve">» (СЗМР 93-2) с изменениями и дополнениями, внесенными законами Приднестровской Молдавской Республики от 14 мая 1996 года N 6-ЗИД (СЗМР 96-2); от 13 июля 2001 года N 29-ЗД-III (САЗ 01-29); от 10 июля 2002 года N 152-ЗИД-III (САЗ 02-28); от 31 октября 2002 года N 202-ЗД-III (САЗ 02-44); от 25 октября 2005 года N 648-ЗИД-III (САЗ 05-44); от 31 октября 2006 года N 112-ЗИД-IV (САЗ 06-45); от 12 июня 2007 года N 223-ЗИД-IV (САЗ 07-25); от 9 июля 2009 года N 806-ЗИ-IV (САЗ 09-29); от 11 июля 2011 года N 104-ЗД-V (САЗ 11-28); </w:t>
      </w:r>
      <w:hyperlink r:id="rId11" w:history="1">
        <w:r w:rsidRPr="00813EF9">
          <w:rPr>
            <w:sz w:val="24"/>
            <w:szCs w:val="24"/>
          </w:rPr>
          <w:t>от 28 декабря 2011 года N 258-ЗИ-V (САЗ 12-1)</w:t>
        </w:r>
      </w:hyperlink>
      <w:r>
        <w:rPr>
          <w:sz w:val="24"/>
          <w:szCs w:val="24"/>
        </w:rPr>
        <w:t xml:space="preserve">; </w:t>
      </w:r>
      <w:hyperlink r:id="rId12" w:history="1">
        <w:r w:rsidRPr="00813EF9">
          <w:rPr>
            <w:sz w:val="24"/>
            <w:szCs w:val="24"/>
          </w:rPr>
          <w:t>от 20 февраля 2012 года N 12-ЗД-V (САЗ 12-9)</w:t>
        </w:r>
      </w:hyperlink>
      <w:r>
        <w:rPr>
          <w:sz w:val="24"/>
          <w:szCs w:val="24"/>
        </w:rPr>
        <w:t xml:space="preserve">; </w:t>
      </w:r>
      <w:hyperlink r:id="rId13" w:history="1">
        <w:r w:rsidRPr="00813EF9">
          <w:rPr>
            <w:sz w:val="24"/>
            <w:szCs w:val="24"/>
          </w:rPr>
          <w:t>от 25 июля 2013 года N 166-ЗИ-V (САЗ 13-29)</w:t>
        </w:r>
      </w:hyperlink>
      <w:r>
        <w:rPr>
          <w:sz w:val="24"/>
          <w:szCs w:val="24"/>
        </w:rPr>
        <w:t xml:space="preserve">; </w:t>
      </w:r>
      <w:hyperlink r:id="rId14" w:history="1">
        <w:r w:rsidRPr="00813EF9">
          <w:rPr>
            <w:sz w:val="24"/>
            <w:szCs w:val="24"/>
          </w:rPr>
          <w:t>от 8 октября 2013 года N 216-ЗИ-V (САЗ 13-40)</w:t>
        </w:r>
      </w:hyperlink>
      <w:r>
        <w:rPr>
          <w:sz w:val="24"/>
          <w:szCs w:val="24"/>
        </w:rPr>
        <w:t>;</w:t>
      </w:r>
      <w:r w:rsidRPr="00813EF9">
        <w:rPr>
          <w:sz w:val="24"/>
          <w:szCs w:val="24"/>
        </w:rPr>
        <w:t xml:space="preserve"> </w:t>
      </w:r>
      <w:hyperlink r:id="rId15" w:history="1">
        <w:r w:rsidRPr="00813EF9">
          <w:rPr>
            <w:sz w:val="24"/>
            <w:szCs w:val="24"/>
          </w:rPr>
          <w:t>от 7 октября 2014 года N 156-ЗД-V (САЗ 14-41)</w:t>
        </w:r>
      </w:hyperlink>
      <w:r>
        <w:rPr>
          <w:sz w:val="24"/>
          <w:szCs w:val="24"/>
        </w:rPr>
        <w:t>.</w:t>
      </w:r>
    </w:p>
    <w:p w:rsidR="004203CB" w:rsidRPr="00B86A1A" w:rsidRDefault="004203CB" w:rsidP="004203CB">
      <w:pPr>
        <w:autoSpaceDE w:val="0"/>
        <w:autoSpaceDN w:val="0"/>
        <w:adjustRightInd w:val="0"/>
        <w:ind w:firstLine="851"/>
        <w:jc w:val="both"/>
        <w:rPr>
          <w:sz w:val="24"/>
          <w:szCs w:val="24"/>
        </w:rPr>
      </w:pPr>
      <w:r w:rsidRPr="00B86A1A">
        <w:rPr>
          <w:sz w:val="24"/>
          <w:szCs w:val="24"/>
        </w:rPr>
        <w:t xml:space="preserve">1. Внести в </w:t>
      </w:r>
      <w:hyperlink r:id="rId16" w:history="1">
        <w:r w:rsidRPr="00BD3395">
          <w:rPr>
            <w:rStyle w:val="a5"/>
            <w:sz w:val="24"/>
            <w:szCs w:val="24"/>
          </w:rPr>
          <w:t>Положение</w:t>
        </w:r>
      </w:hyperlink>
      <w:r w:rsidRPr="00B86A1A">
        <w:rPr>
          <w:sz w:val="24"/>
          <w:szCs w:val="24"/>
        </w:rPr>
        <w:t xml:space="preserve"> Приднестровского республиканского банка от 10 ноября 2009 года N 91-П </w:t>
      </w:r>
      <w:r>
        <w:rPr>
          <w:sz w:val="24"/>
          <w:szCs w:val="24"/>
        </w:rPr>
        <w:t>«</w:t>
      </w:r>
      <w:r w:rsidRPr="00B86A1A">
        <w:rPr>
          <w:sz w:val="24"/>
          <w:szCs w:val="24"/>
        </w:rPr>
        <w:t>О порядке формирования и использования кредитными организациями фонда риска</w:t>
      </w:r>
      <w:r>
        <w:rPr>
          <w:sz w:val="24"/>
          <w:szCs w:val="24"/>
        </w:rPr>
        <w:t>»</w:t>
      </w:r>
      <w:r w:rsidRPr="00B86A1A">
        <w:rPr>
          <w:sz w:val="24"/>
          <w:szCs w:val="24"/>
        </w:rPr>
        <w:t xml:space="preserve"> (Регистрационный N 5089 от 17 декабря 2009 года) (САЗ 09-51) с изменениями и дополнениями, внесенными указаниями Приднестровского республиканского банка от 9 сентября 2010 года N 400-У (Регистрационный N 5402 от 4 октября 2010 года) (САЗ 10-40); от 3 марта 2011 года N 444-У (Регистрационный N 5575 от 31 марта 2011 года) (САЗ 11-13); от 3 марта 2011 года N 442-У (Регистрационный N 5600 от 19 апреля 2011 года) (САЗ 11-16); </w:t>
      </w:r>
      <w:hyperlink r:id="rId17" w:history="1">
        <w:r w:rsidRPr="00B86A1A">
          <w:rPr>
            <w:sz w:val="24"/>
            <w:szCs w:val="24"/>
          </w:rPr>
          <w:t>от 4 августа 2011 года N 473-У</w:t>
        </w:r>
      </w:hyperlink>
      <w:r w:rsidRPr="00B86A1A">
        <w:rPr>
          <w:sz w:val="24"/>
          <w:szCs w:val="24"/>
        </w:rPr>
        <w:t xml:space="preserve"> (Регистрационный N 5738 от 26 августа 2011 года) (САЗ 11-34); </w:t>
      </w:r>
      <w:hyperlink r:id="rId18" w:history="1">
        <w:r w:rsidRPr="00B86A1A">
          <w:rPr>
            <w:sz w:val="24"/>
            <w:szCs w:val="24"/>
          </w:rPr>
          <w:t>от 13 октября 2011 года N 485-У</w:t>
        </w:r>
      </w:hyperlink>
      <w:r w:rsidRPr="00B86A1A">
        <w:rPr>
          <w:sz w:val="24"/>
          <w:szCs w:val="24"/>
        </w:rPr>
        <w:t xml:space="preserve"> (Регистрационный N 5788 от 4 ноября 2011 года) (САЗ 11-44); </w:t>
      </w:r>
      <w:hyperlink r:id="rId19" w:history="1">
        <w:r w:rsidRPr="00B86A1A">
          <w:rPr>
            <w:sz w:val="24"/>
            <w:szCs w:val="24"/>
          </w:rPr>
          <w:t>от 26 марта 2012 года N 524-У</w:t>
        </w:r>
      </w:hyperlink>
      <w:r w:rsidRPr="00B86A1A">
        <w:rPr>
          <w:sz w:val="24"/>
          <w:szCs w:val="24"/>
        </w:rPr>
        <w:t xml:space="preserve"> (Регистрационный N 5981 от 20 апреля 2012 года) (САЗ 12-17); от 4 июля 2012 года N 567-У (Регистрационный N 6050 от 6 июля 2012 года) (САЗ 12-28); </w:t>
      </w:r>
      <w:hyperlink r:id="rId20" w:history="1">
        <w:r w:rsidRPr="00B86A1A">
          <w:rPr>
            <w:sz w:val="24"/>
            <w:szCs w:val="24"/>
          </w:rPr>
          <w:t>от 15 августа 2012 года N 582-У</w:t>
        </w:r>
      </w:hyperlink>
      <w:r w:rsidRPr="00B86A1A">
        <w:rPr>
          <w:sz w:val="24"/>
          <w:szCs w:val="24"/>
        </w:rPr>
        <w:t xml:space="preserve"> (Регистрационный N 6115 от 12 сентября 2012 года) (САЗ 12-38); </w:t>
      </w:r>
      <w:hyperlink r:id="rId21" w:history="1">
        <w:r w:rsidRPr="00B86A1A">
          <w:rPr>
            <w:sz w:val="24"/>
            <w:szCs w:val="24"/>
          </w:rPr>
          <w:t>от 4 сентября 2013 года N 713-У</w:t>
        </w:r>
      </w:hyperlink>
      <w:r w:rsidRPr="00B86A1A">
        <w:rPr>
          <w:sz w:val="24"/>
          <w:szCs w:val="24"/>
        </w:rPr>
        <w:t xml:space="preserve"> (Регистрационный   N 6559 от 1 октября 2013 года) (САЗ 13-39); </w:t>
      </w:r>
      <w:hyperlink r:id="rId22" w:history="1">
        <w:r w:rsidRPr="00B86A1A">
          <w:rPr>
            <w:sz w:val="24"/>
            <w:szCs w:val="24"/>
          </w:rPr>
          <w:t>от 25 декабря 2013 года N 749-У</w:t>
        </w:r>
      </w:hyperlink>
      <w:r w:rsidRPr="00B86A1A">
        <w:rPr>
          <w:sz w:val="24"/>
          <w:szCs w:val="24"/>
        </w:rPr>
        <w:t xml:space="preserve"> (Регистрационный N 6681 от 22 января 2014 года) (САЗ 14-4); </w:t>
      </w:r>
      <w:hyperlink r:id="rId23" w:history="1">
        <w:r>
          <w:rPr>
            <w:sz w:val="24"/>
            <w:szCs w:val="24"/>
          </w:rPr>
          <w:t>от 30 января 2014 года</w:t>
        </w:r>
        <w:r w:rsidRPr="00B86A1A">
          <w:rPr>
            <w:sz w:val="24"/>
            <w:szCs w:val="24"/>
          </w:rPr>
          <w:t xml:space="preserve"> N 759-У</w:t>
        </w:r>
      </w:hyperlink>
      <w:r w:rsidRPr="00B86A1A">
        <w:rPr>
          <w:sz w:val="24"/>
          <w:szCs w:val="24"/>
        </w:rPr>
        <w:t xml:space="preserve"> (Регистрационный N 6722 от 6 марта 2014 года) (САЗ 14-10); </w:t>
      </w:r>
      <w:hyperlink r:id="rId24" w:history="1">
        <w:r w:rsidRPr="00B86A1A">
          <w:rPr>
            <w:sz w:val="24"/>
            <w:szCs w:val="24"/>
          </w:rPr>
          <w:t>от 28 февраля 2014 года N 767-У</w:t>
        </w:r>
      </w:hyperlink>
      <w:r w:rsidRPr="00B86A1A">
        <w:rPr>
          <w:sz w:val="24"/>
          <w:szCs w:val="24"/>
        </w:rPr>
        <w:t xml:space="preserve"> (Регистрационный N 6751 от 1 апреля 2014 года) (САЗ 14-14); </w:t>
      </w:r>
      <w:hyperlink r:id="rId25" w:history="1">
        <w:r w:rsidRPr="00B86A1A">
          <w:rPr>
            <w:sz w:val="24"/>
            <w:szCs w:val="24"/>
          </w:rPr>
          <w:t>от 26 декабря 2014 года N 828-У</w:t>
        </w:r>
      </w:hyperlink>
      <w:r w:rsidRPr="00B86A1A">
        <w:rPr>
          <w:sz w:val="24"/>
          <w:szCs w:val="24"/>
        </w:rPr>
        <w:t xml:space="preserve"> (Регистрационный N 7012 от 6 февраля 2015 года) (</w:t>
      </w:r>
      <w:hyperlink r:id="rId26" w:anchor="дветысячипятнадцать6" w:history="1">
        <w:r w:rsidRPr="00B86A1A">
          <w:rPr>
            <w:sz w:val="24"/>
            <w:szCs w:val="24"/>
          </w:rPr>
          <w:t>САЗ 15-06</w:t>
        </w:r>
      </w:hyperlink>
      <w:r w:rsidRPr="00B86A1A">
        <w:rPr>
          <w:sz w:val="24"/>
          <w:szCs w:val="24"/>
        </w:rPr>
        <w:t xml:space="preserve">); </w:t>
      </w:r>
      <w:hyperlink r:id="rId27" w:history="1">
        <w:r w:rsidRPr="00B86A1A">
          <w:rPr>
            <w:sz w:val="24"/>
            <w:szCs w:val="24"/>
          </w:rPr>
          <w:t>от 8 мая 2015 года N 844-У</w:t>
        </w:r>
      </w:hyperlink>
      <w:r w:rsidRPr="00B86A1A">
        <w:rPr>
          <w:sz w:val="24"/>
          <w:szCs w:val="24"/>
        </w:rPr>
        <w:t xml:space="preserve"> (Регистрационный N 7138 от 3 июня 2015 года</w:t>
      </w:r>
      <w:r>
        <w:rPr>
          <w:sz w:val="24"/>
          <w:szCs w:val="24"/>
        </w:rPr>
        <w:t>)</w:t>
      </w:r>
      <w:r w:rsidRPr="00B86A1A">
        <w:rPr>
          <w:sz w:val="24"/>
          <w:szCs w:val="24"/>
        </w:rPr>
        <w:t xml:space="preserve"> (САЗ 15-23) (далее – Положение), следующие изменения и дополнения: </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а) пункт 13 Положения дополнить подпунктом г-1) следующего содержания: </w:t>
      </w:r>
    </w:p>
    <w:p w:rsidR="004203CB" w:rsidRPr="00B02C7C" w:rsidRDefault="004203CB" w:rsidP="004203CB">
      <w:pPr>
        <w:autoSpaceDE w:val="0"/>
        <w:autoSpaceDN w:val="0"/>
        <w:adjustRightInd w:val="0"/>
        <w:ind w:firstLine="851"/>
        <w:jc w:val="both"/>
        <w:rPr>
          <w:sz w:val="24"/>
          <w:szCs w:val="24"/>
        </w:rPr>
      </w:pPr>
      <w:r>
        <w:rPr>
          <w:sz w:val="24"/>
          <w:szCs w:val="24"/>
        </w:rPr>
        <w:t>«</w:t>
      </w:r>
      <w:r w:rsidRPr="00B02C7C">
        <w:rPr>
          <w:sz w:val="24"/>
          <w:szCs w:val="24"/>
        </w:rPr>
        <w:t xml:space="preserve">г-1) правила (методы, процедуры), используемые для определения реальности деятельности заемщика - юридического лица в сфере производства продукции, выполнения работ и оказания услуг (далее - реальность деятельности), включая перечень обстоятельств, </w:t>
      </w:r>
      <w:r w:rsidRPr="00B02C7C">
        <w:rPr>
          <w:sz w:val="24"/>
          <w:szCs w:val="24"/>
        </w:rPr>
        <w:lastRenderedPageBreak/>
        <w:t xml:space="preserve">свидетельствующих о возможном отсутствии у заемщика - юридического лица реальной деятельности или осуществлении ее в незначительных объемах в денежном выражении, не сопоставимых с размером кредита (совокупности кредитов, предоставленных данному заемщику), перечень основных используемых источников информации по данному вопросу, характеризующих сведения, необходимые для определения реальности деятельности таких заемщиков, полномочия работников кредитной организации, участвующих в проведении указанной работы, порядок принятия решений о реальности деятельности заемщика - юридического лица (о признании деятельности заемщика реальной). При оценке деятельности заемщика - юридического лица как реальной кредитные организации должны исходить из того, что результаты данной деятельности могут быть реализованы (проданы) на рынке, при том что оплата со стороны потребителей (покупателей) осуществляется не за счет систематического и существенного использования денежных средств и (или) иного имущества, предоставленных им кредитной организацией - кредитором прямо либо косвенно (через третьих лиц) с принятием на кредитную организацию - кредитора кредитных рисков. Минимальный перечень обстоятельств, каждое из которых свидетельствует о возможном отсутствии у заемщика - юридического лица реальной деятельности или осуществлении ее в незначительных объемах в денежном выражении, не сопоставимых с размером кредита (совокупности кредитов, предоставленных данному заемщику), который включается во внутренние документы кредитной организации, содержится в </w:t>
      </w:r>
      <w:hyperlink w:anchor="Par1068" w:tooltip="Ссылка на текущий документ" w:history="1">
        <w:r w:rsidRPr="00B02C7C">
          <w:rPr>
            <w:sz w:val="24"/>
            <w:szCs w:val="24"/>
          </w:rPr>
          <w:t>Приложении N 10</w:t>
        </w:r>
      </w:hyperlink>
      <w:r w:rsidRPr="00B02C7C">
        <w:rPr>
          <w:sz w:val="24"/>
          <w:szCs w:val="24"/>
        </w:rPr>
        <w:t xml:space="preserve"> к настоящему Положению. Кредитная организация вправе предусмотреть во внутренних документах иные дополнительные обстоятельства, свидетельствующие о возможном отсутствии у заемщика - юридического лица реальной деятельности или осуществлении ее в незначительных объемах в денежном выражении, не сопоставимых с размером кредита (совокупности кредитов, предоставленных данному заемщику);</w:t>
      </w:r>
      <w:r>
        <w:rPr>
          <w:sz w:val="24"/>
          <w:szCs w:val="24"/>
        </w:rPr>
        <w:t>»</w:t>
      </w:r>
      <w:r w:rsidRPr="00B02C7C">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б) подпункт в) пункта 16 Положения изложить в следующей редакции: </w:t>
      </w:r>
    </w:p>
    <w:p w:rsidR="004203CB" w:rsidRPr="00C74D61" w:rsidRDefault="004203CB" w:rsidP="004203CB">
      <w:pPr>
        <w:autoSpaceDE w:val="0"/>
        <w:autoSpaceDN w:val="0"/>
        <w:adjustRightInd w:val="0"/>
        <w:ind w:firstLine="851"/>
        <w:jc w:val="both"/>
        <w:rPr>
          <w:sz w:val="24"/>
          <w:szCs w:val="24"/>
        </w:rPr>
      </w:pPr>
      <w:r>
        <w:rPr>
          <w:sz w:val="24"/>
          <w:szCs w:val="24"/>
        </w:rPr>
        <w:t>«</w:t>
      </w:r>
      <w:r w:rsidRPr="00B86A1A">
        <w:rPr>
          <w:sz w:val="24"/>
          <w:szCs w:val="24"/>
        </w:rPr>
        <w:t>в) заключение о результатах оценки финансового положения заемщика, включая обоснование осуществления заемщиком - юридическим лицом реальной деятельности;</w:t>
      </w:r>
      <w:r>
        <w:rPr>
          <w:sz w:val="24"/>
          <w:szCs w:val="24"/>
        </w:rPr>
        <w:t>»</w:t>
      </w:r>
      <w:r w:rsidRPr="00B86A1A">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в) в подпункте 3) подпункта б) пункта 31 Положения слова </w:t>
      </w:r>
      <w:r>
        <w:rPr>
          <w:sz w:val="24"/>
          <w:szCs w:val="24"/>
        </w:rPr>
        <w:t>«</w:t>
      </w:r>
      <w:r w:rsidRPr="00C74D61">
        <w:rPr>
          <w:sz w:val="24"/>
          <w:szCs w:val="24"/>
        </w:rPr>
        <w:t>топливно-энергетического комплекса</w:t>
      </w:r>
      <w:r>
        <w:rPr>
          <w:sz w:val="24"/>
          <w:szCs w:val="24"/>
        </w:rPr>
        <w:t>»</w:t>
      </w:r>
      <w:r w:rsidRPr="00C74D61">
        <w:rPr>
          <w:sz w:val="24"/>
          <w:szCs w:val="24"/>
        </w:rPr>
        <w:t xml:space="preserve"> исключить;</w:t>
      </w:r>
    </w:p>
    <w:p w:rsidR="004203CB" w:rsidRPr="00C74D61" w:rsidRDefault="004203CB" w:rsidP="004203CB">
      <w:pPr>
        <w:autoSpaceDE w:val="0"/>
        <w:autoSpaceDN w:val="0"/>
        <w:adjustRightInd w:val="0"/>
        <w:ind w:firstLine="851"/>
        <w:jc w:val="both"/>
        <w:rPr>
          <w:sz w:val="24"/>
          <w:szCs w:val="24"/>
        </w:rPr>
      </w:pPr>
      <w:r w:rsidRPr="00C74D61">
        <w:rPr>
          <w:sz w:val="24"/>
          <w:szCs w:val="24"/>
        </w:rPr>
        <w:t>г) дополнить Положение пунктом 41-1 следующего содержания:</w:t>
      </w:r>
    </w:p>
    <w:p w:rsidR="004203CB" w:rsidRPr="00B86A1A" w:rsidRDefault="004203CB" w:rsidP="004203CB">
      <w:pPr>
        <w:autoSpaceDE w:val="0"/>
        <w:autoSpaceDN w:val="0"/>
        <w:adjustRightInd w:val="0"/>
        <w:ind w:firstLine="851"/>
        <w:jc w:val="both"/>
        <w:rPr>
          <w:sz w:val="24"/>
          <w:szCs w:val="24"/>
        </w:rPr>
      </w:pPr>
      <w:r>
        <w:rPr>
          <w:sz w:val="24"/>
          <w:szCs w:val="24"/>
        </w:rPr>
        <w:t xml:space="preserve">«41-1. </w:t>
      </w:r>
      <w:r w:rsidRPr="00B86A1A">
        <w:rPr>
          <w:sz w:val="24"/>
          <w:szCs w:val="24"/>
        </w:rPr>
        <w:t xml:space="preserve">Кредиты, предоставленные заемщикам - юридическим лицам, не осуществляющим реальной деятельности либо осуществляющим такую деятельность в незначительных объемах в денежном выражении, не сопоставимых с размером кредитов (совокупности кредитов, предоставленных данному заемщику), классифицируются не выше, чем в III категорию качества с расчетным фондом риска в размере не менее 50 процентов. Формируемый после уменьшения на величину обеспечения в соответствии с настоящим Положением фонд риска по данным кредитам не может быть менее 10 процентов, за исключением случаев, указанных в </w:t>
      </w:r>
      <w:hyperlink w:anchor="Par308" w:tooltip="Ссылка на текущий документ" w:history="1">
        <w:r w:rsidRPr="00B86A1A">
          <w:rPr>
            <w:sz w:val="24"/>
            <w:szCs w:val="24"/>
          </w:rPr>
          <w:t>абзаце втором</w:t>
        </w:r>
      </w:hyperlink>
      <w:r w:rsidRPr="00B86A1A">
        <w:rPr>
          <w:sz w:val="24"/>
          <w:szCs w:val="24"/>
        </w:rPr>
        <w:t xml:space="preserve"> настоящего пункта.</w:t>
      </w:r>
      <w:bookmarkStart w:id="1" w:name="Par308"/>
      <w:bookmarkEnd w:id="1"/>
    </w:p>
    <w:p w:rsidR="004203CB" w:rsidRPr="00B86A1A" w:rsidRDefault="004203CB" w:rsidP="004203CB">
      <w:pPr>
        <w:autoSpaceDE w:val="0"/>
        <w:autoSpaceDN w:val="0"/>
        <w:adjustRightInd w:val="0"/>
        <w:ind w:firstLine="851"/>
        <w:jc w:val="both"/>
        <w:rPr>
          <w:sz w:val="24"/>
          <w:szCs w:val="24"/>
        </w:rPr>
      </w:pPr>
      <w:r w:rsidRPr="00B86A1A">
        <w:rPr>
          <w:sz w:val="24"/>
          <w:szCs w:val="24"/>
        </w:rPr>
        <w:t xml:space="preserve">Фонд риска в размере, определенном настоящим пунктом, может не формироваться при наличии по кредиту обеспечения I или II категорий качества (за исключением обеспечения, определенного подпунктами 4), 5) и 6) подпункта а) пункта 55 Положения), стоимость которого с учетом коэффициентов (индексов) категории качества обеспечения, указанных в </w:t>
      </w:r>
      <w:hyperlink w:anchor="Par778" w:tooltip="Ссылка на текущий документ" w:history="1">
        <w:r w:rsidRPr="00B86A1A">
          <w:rPr>
            <w:sz w:val="24"/>
            <w:szCs w:val="24"/>
          </w:rPr>
          <w:t>пункте 61</w:t>
        </w:r>
      </w:hyperlink>
      <w:r w:rsidRPr="00B86A1A">
        <w:rPr>
          <w:sz w:val="24"/>
          <w:szCs w:val="24"/>
        </w:rPr>
        <w:t xml:space="preserve"> настоящего Положения, составляет не менее размера кредита.</w:t>
      </w:r>
    </w:p>
    <w:p w:rsidR="004203CB" w:rsidRPr="00B86A1A" w:rsidRDefault="004203CB" w:rsidP="004203CB">
      <w:pPr>
        <w:autoSpaceDE w:val="0"/>
        <w:autoSpaceDN w:val="0"/>
        <w:adjustRightInd w:val="0"/>
        <w:ind w:firstLine="851"/>
        <w:jc w:val="both"/>
        <w:rPr>
          <w:sz w:val="24"/>
          <w:szCs w:val="24"/>
        </w:rPr>
      </w:pPr>
      <w:r w:rsidRPr="00B86A1A">
        <w:rPr>
          <w:sz w:val="24"/>
          <w:szCs w:val="24"/>
        </w:rPr>
        <w:t>Кредитная организация должна поддерживать фонд риска в размере, определенном настоящим пунктом, в течение всего срока действия кредита и может не формировать фонд риска только в случае документарного подтверждения устранения заемщиком оснований применения требований настоящего пункта.</w:t>
      </w:r>
      <w:bookmarkStart w:id="2" w:name="Par311"/>
      <w:bookmarkEnd w:id="2"/>
    </w:p>
    <w:p w:rsidR="004203CB" w:rsidRPr="00B86A1A" w:rsidRDefault="004203CB" w:rsidP="004203CB">
      <w:pPr>
        <w:autoSpaceDE w:val="0"/>
        <w:autoSpaceDN w:val="0"/>
        <w:adjustRightInd w:val="0"/>
        <w:ind w:firstLine="851"/>
        <w:jc w:val="both"/>
        <w:rPr>
          <w:sz w:val="24"/>
          <w:szCs w:val="24"/>
        </w:rPr>
      </w:pPr>
      <w:r w:rsidRPr="00B86A1A">
        <w:rPr>
          <w:sz w:val="24"/>
          <w:szCs w:val="24"/>
        </w:rPr>
        <w:t>Требование настоящего пункта не распространяется на кредиты, предоставленные кредитным организациям, предприятиям промышленности, транспорта, связи, агропромышленного комплекса, строительным организациям, индивидуальным предпринимателям. Требование настоящего пункта не распространяется на кредиты, предоставленные заемщику - юридическому лицу (группе связанных заемщиков), в случаях, когда величина кредита (совокупная величина кредитов) не превышает 0,1 процента величины собственного капитала кредитной организации.</w:t>
      </w:r>
    </w:p>
    <w:p w:rsidR="004203CB" w:rsidRPr="00B86A1A" w:rsidRDefault="004203CB" w:rsidP="004203CB">
      <w:pPr>
        <w:autoSpaceDE w:val="0"/>
        <w:autoSpaceDN w:val="0"/>
        <w:adjustRightInd w:val="0"/>
        <w:ind w:firstLine="851"/>
        <w:jc w:val="both"/>
        <w:rPr>
          <w:sz w:val="24"/>
          <w:szCs w:val="24"/>
        </w:rPr>
      </w:pPr>
      <w:r w:rsidRPr="00B86A1A">
        <w:rPr>
          <w:sz w:val="24"/>
          <w:szCs w:val="24"/>
        </w:rPr>
        <w:t xml:space="preserve">В случаях, когда уполномоченный орган управления кредитной организации при наличии хотя бы одного из обстоятельств, приведенных в </w:t>
      </w:r>
      <w:hyperlink w:anchor="Par1068" w:tooltip="Ссылка на текущий документ" w:history="1">
        <w:r w:rsidRPr="00B86A1A">
          <w:rPr>
            <w:sz w:val="24"/>
            <w:szCs w:val="24"/>
          </w:rPr>
          <w:t>Приложении N 10</w:t>
        </w:r>
      </w:hyperlink>
      <w:r w:rsidRPr="00B86A1A">
        <w:rPr>
          <w:sz w:val="24"/>
          <w:szCs w:val="24"/>
        </w:rPr>
        <w:t xml:space="preserve"> к настоящему </w:t>
      </w:r>
      <w:r w:rsidRPr="00B86A1A">
        <w:rPr>
          <w:sz w:val="24"/>
          <w:szCs w:val="24"/>
        </w:rPr>
        <w:lastRenderedPageBreak/>
        <w:t xml:space="preserve">Положению, за исключением кредитов, указанных в абзаце четвертом настоящего пункта, принимает решение о том, что заемщиком - юридическим лицом осуществляется реальная деятельность, информация о принятии такого решения и о категории качества кредита представляется кредитной организацией в Приднестровский республиканский банк одновременно с отчетностью, установленной </w:t>
      </w:r>
      <w:hyperlink r:id="rId28" w:anchor="Пункт79#Пункт79" w:history="1">
        <w:r w:rsidRPr="00B86A1A">
          <w:rPr>
            <w:sz w:val="24"/>
            <w:szCs w:val="24"/>
          </w:rPr>
          <w:t>пунктом 79</w:t>
        </w:r>
      </w:hyperlink>
      <w:r w:rsidRPr="00B86A1A">
        <w:rPr>
          <w:sz w:val="24"/>
          <w:szCs w:val="24"/>
        </w:rPr>
        <w:t xml:space="preserve"> настоящего Положения. Кредитная организация включает в досье заемщика документально оформленное решение уполномоченного органа управления кредитной организации.</w:t>
      </w:r>
      <w:r>
        <w:rPr>
          <w:sz w:val="24"/>
          <w:szCs w:val="24"/>
        </w:rPr>
        <w:t>»</w:t>
      </w:r>
      <w:r w:rsidRPr="00B86A1A">
        <w:rPr>
          <w:sz w:val="24"/>
          <w:szCs w:val="24"/>
        </w:rPr>
        <w:t>;</w:t>
      </w:r>
      <w:r>
        <w:rPr>
          <w:sz w:val="24"/>
          <w:szCs w:val="24"/>
        </w:rPr>
        <w:t xml:space="preserve"> </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д) пункт 44 Положения изложить в </w:t>
      </w:r>
      <w:r>
        <w:rPr>
          <w:sz w:val="24"/>
          <w:szCs w:val="24"/>
        </w:rPr>
        <w:t xml:space="preserve">следующей редакции: </w:t>
      </w:r>
    </w:p>
    <w:p w:rsidR="004203CB" w:rsidRPr="00C74D61" w:rsidRDefault="004203CB" w:rsidP="004203CB">
      <w:pPr>
        <w:autoSpaceDE w:val="0"/>
        <w:autoSpaceDN w:val="0"/>
        <w:adjustRightInd w:val="0"/>
        <w:ind w:firstLine="851"/>
        <w:jc w:val="both"/>
        <w:rPr>
          <w:sz w:val="24"/>
          <w:szCs w:val="24"/>
        </w:rPr>
      </w:pPr>
      <w:r>
        <w:rPr>
          <w:sz w:val="24"/>
          <w:szCs w:val="24"/>
        </w:rPr>
        <w:t>«</w:t>
      </w:r>
      <w:r w:rsidRPr="00C74D61">
        <w:rPr>
          <w:sz w:val="24"/>
          <w:szCs w:val="24"/>
        </w:rPr>
        <w:t xml:space="preserve">44. Если при классификации кредита он одновременно удовлетворяет требованиям </w:t>
      </w:r>
      <w:hyperlink r:id="rId29" w:anchor="Пункт41#Пункт41" w:history="1">
        <w:r w:rsidRPr="00C74D61">
          <w:rPr>
            <w:sz w:val="24"/>
            <w:szCs w:val="24"/>
          </w:rPr>
          <w:t>пунктов 41</w:t>
        </w:r>
      </w:hyperlink>
      <w:r w:rsidRPr="00C74D61">
        <w:rPr>
          <w:sz w:val="24"/>
          <w:szCs w:val="24"/>
        </w:rPr>
        <w:t xml:space="preserve"> (или 41-1) и </w:t>
      </w:r>
      <w:hyperlink r:id="rId30" w:anchor="Пункт42#Пункт42" w:history="1">
        <w:r w:rsidRPr="00C74D61">
          <w:rPr>
            <w:sz w:val="24"/>
            <w:szCs w:val="24"/>
          </w:rPr>
          <w:t>42</w:t>
        </w:r>
      </w:hyperlink>
      <w:r w:rsidRPr="00C74D61">
        <w:rPr>
          <w:sz w:val="24"/>
          <w:szCs w:val="24"/>
        </w:rPr>
        <w:t xml:space="preserve">, либо </w:t>
      </w:r>
      <w:hyperlink r:id="rId31" w:anchor="Пункт41#Пункт41" w:history="1">
        <w:r w:rsidRPr="00C74D61">
          <w:rPr>
            <w:sz w:val="24"/>
            <w:szCs w:val="24"/>
          </w:rPr>
          <w:t>41</w:t>
        </w:r>
      </w:hyperlink>
      <w:r w:rsidRPr="00C74D61">
        <w:rPr>
          <w:sz w:val="24"/>
          <w:szCs w:val="24"/>
        </w:rPr>
        <w:t xml:space="preserve"> (или 41-1) и </w:t>
      </w:r>
      <w:hyperlink r:id="rId32" w:anchor="Пункт43#Пункт43" w:history="1">
        <w:r w:rsidRPr="00C74D61">
          <w:rPr>
            <w:sz w:val="24"/>
            <w:szCs w:val="24"/>
          </w:rPr>
          <w:t>43</w:t>
        </w:r>
      </w:hyperlink>
      <w:r w:rsidRPr="00C74D61">
        <w:rPr>
          <w:sz w:val="24"/>
          <w:szCs w:val="24"/>
        </w:rPr>
        <w:t xml:space="preserve"> настоящего Положения, то данный кредит должен классифицироваться кредитной организацией не выше, чем в III категорию качества с формированием фонда в размере не менее 50 процентов.</w:t>
      </w:r>
      <w:r>
        <w:rPr>
          <w:sz w:val="24"/>
          <w:szCs w:val="24"/>
        </w:rPr>
        <w:t>»</w:t>
      </w:r>
      <w:r w:rsidRPr="00C74D61">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е) пункт 52-1 Положения дополнить частью второй следующего содержания:</w:t>
      </w:r>
    </w:p>
    <w:p w:rsidR="004203CB" w:rsidRPr="00C74D61" w:rsidRDefault="004203CB" w:rsidP="004203CB">
      <w:pPr>
        <w:autoSpaceDE w:val="0"/>
        <w:autoSpaceDN w:val="0"/>
        <w:adjustRightInd w:val="0"/>
        <w:ind w:firstLine="851"/>
        <w:jc w:val="both"/>
        <w:rPr>
          <w:sz w:val="24"/>
          <w:szCs w:val="24"/>
        </w:rPr>
      </w:pPr>
      <w:r>
        <w:rPr>
          <w:sz w:val="24"/>
          <w:szCs w:val="24"/>
        </w:rPr>
        <w:t>«</w:t>
      </w:r>
      <w:r w:rsidRPr="00C74D61">
        <w:rPr>
          <w:sz w:val="24"/>
          <w:szCs w:val="24"/>
        </w:rPr>
        <w:t>В случае отзыва у заемщика - кредитной организации лицензии на осуществление банковских операций кредитная организация - кредитор должна классифицировать все кредиты, предоставленные данному заемщику, в V категорию качества с формированием по ним фонда риска в размере 100 процентов.</w:t>
      </w:r>
      <w:r>
        <w:rPr>
          <w:sz w:val="24"/>
          <w:szCs w:val="24"/>
        </w:rPr>
        <w:t>»</w:t>
      </w:r>
      <w:r w:rsidRPr="00C74D61">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ж) в части второй пункта 63 Положения слово </w:t>
      </w:r>
      <w:r>
        <w:rPr>
          <w:sz w:val="24"/>
          <w:szCs w:val="24"/>
        </w:rPr>
        <w:t>«</w:t>
      </w:r>
      <w:r w:rsidRPr="00C74D61">
        <w:rPr>
          <w:sz w:val="24"/>
          <w:szCs w:val="24"/>
        </w:rPr>
        <w:t>расходы</w:t>
      </w:r>
      <w:r>
        <w:rPr>
          <w:sz w:val="24"/>
          <w:szCs w:val="24"/>
        </w:rPr>
        <w:t>»</w:t>
      </w:r>
      <w:r w:rsidRPr="00C74D61">
        <w:rPr>
          <w:sz w:val="24"/>
          <w:szCs w:val="24"/>
        </w:rPr>
        <w:t xml:space="preserve"> заменить словом </w:t>
      </w:r>
      <w:r>
        <w:rPr>
          <w:sz w:val="24"/>
          <w:szCs w:val="24"/>
        </w:rPr>
        <w:t>«</w:t>
      </w:r>
      <w:r w:rsidRPr="00C74D61">
        <w:rPr>
          <w:sz w:val="24"/>
          <w:szCs w:val="24"/>
        </w:rPr>
        <w:t>доходы</w:t>
      </w:r>
      <w:r>
        <w:rPr>
          <w:sz w:val="24"/>
          <w:szCs w:val="24"/>
        </w:rPr>
        <w:t>»</w:t>
      </w:r>
      <w:r w:rsidRPr="00C74D61">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з) в части третьей пункта 63 Положения слово </w:t>
      </w:r>
      <w:r>
        <w:rPr>
          <w:sz w:val="24"/>
          <w:szCs w:val="24"/>
        </w:rPr>
        <w:t>«</w:t>
      </w:r>
      <w:r w:rsidRPr="00C74D61">
        <w:rPr>
          <w:sz w:val="24"/>
          <w:szCs w:val="24"/>
        </w:rPr>
        <w:t>расходы</w:t>
      </w:r>
      <w:r>
        <w:rPr>
          <w:sz w:val="24"/>
          <w:szCs w:val="24"/>
        </w:rPr>
        <w:t>»</w:t>
      </w:r>
      <w:r w:rsidRPr="00C74D61">
        <w:rPr>
          <w:sz w:val="24"/>
          <w:szCs w:val="24"/>
        </w:rPr>
        <w:t xml:space="preserve"> заменить словом </w:t>
      </w:r>
      <w:r>
        <w:rPr>
          <w:sz w:val="24"/>
          <w:szCs w:val="24"/>
        </w:rPr>
        <w:t>«</w:t>
      </w:r>
      <w:r w:rsidRPr="00C74D61">
        <w:rPr>
          <w:sz w:val="24"/>
          <w:szCs w:val="24"/>
        </w:rPr>
        <w:t>доходы</w:t>
      </w:r>
      <w:r>
        <w:rPr>
          <w:sz w:val="24"/>
          <w:szCs w:val="24"/>
        </w:rPr>
        <w:t>»</w:t>
      </w:r>
      <w:r w:rsidRPr="00C74D61">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и) пункт 76 Положения </w:t>
      </w:r>
      <w:r>
        <w:rPr>
          <w:sz w:val="24"/>
          <w:szCs w:val="24"/>
        </w:rPr>
        <w:t xml:space="preserve">изложить в следующей редакции: </w:t>
      </w:r>
    </w:p>
    <w:p w:rsidR="004203CB" w:rsidRPr="00C74D61" w:rsidRDefault="004203CB" w:rsidP="004203CB">
      <w:pPr>
        <w:autoSpaceDE w:val="0"/>
        <w:autoSpaceDN w:val="0"/>
        <w:adjustRightInd w:val="0"/>
        <w:ind w:firstLine="851"/>
        <w:jc w:val="both"/>
        <w:rPr>
          <w:sz w:val="24"/>
          <w:szCs w:val="24"/>
        </w:rPr>
      </w:pPr>
      <w:r>
        <w:rPr>
          <w:sz w:val="24"/>
          <w:szCs w:val="24"/>
        </w:rPr>
        <w:t>«</w:t>
      </w:r>
      <w:r w:rsidRPr="00C74D61">
        <w:rPr>
          <w:sz w:val="24"/>
          <w:szCs w:val="24"/>
        </w:rPr>
        <w:t xml:space="preserve">76. Приднестровский республиканский банк проверяет обоснованность решений уполномоченного органа управления кредитной организации, принятых в соответствии с </w:t>
      </w:r>
      <w:hyperlink r:id="rId33" w:anchor="Пункт39#Пункт39" w:history="1">
        <w:r w:rsidRPr="00C74D61">
          <w:rPr>
            <w:sz w:val="24"/>
            <w:szCs w:val="24"/>
          </w:rPr>
          <w:t>пунктами 39</w:t>
        </w:r>
      </w:hyperlink>
      <w:r w:rsidRPr="00C74D61">
        <w:rPr>
          <w:sz w:val="24"/>
          <w:szCs w:val="24"/>
        </w:rPr>
        <w:t xml:space="preserve">, 41-1 и </w:t>
      </w:r>
      <w:hyperlink r:id="rId34" w:anchor="Пункт43#Пункт43" w:history="1">
        <w:r w:rsidRPr="00C74D61">
          <w:rPr>
            <w:sz w:val="24"/>
            <w:szCs w:val="24"/>
          </w:rPr>
          <w:t>43</w:t>
        </w:r>
      </w:hyperlink>
      <w:r w:rsidRPr="00C74D61">
        <w:rPr>
          <w:sz w:val="24"/>
          <w:szCs w:val="24"/>
        </w:rPr>
        <w:t xml:space="preserve"> настоящего Положения. При этом Приднестровский республиканский банк вправе потребовать от кредитной организации, а кредитная организация обязана предоставить необходимую и достаточную информацию, относящуюся к классификации кредитов. Непредставление запрашиваемой информации, представление недостаточной информации является основанием для классификации кредитов в более низкую категорию качества, чем это предусмотрено решением уполномоченного органа управления (органа) кредитной организации. Приднестровский республиканский банк при необходимости осуществляет внеплановую (внеочередную) проверку в части обоснованности принятия решения по классификации кредитов, указанных в </w:t>
      </w:r>
      <w:hyperlink r:id="rId35" w:anchor="Пункт39#Пункт39" w:history="1">
        <w:r w:rsidRPr="00C74D61">
          <w:rPr>
            <w:sz w:val="24"/>
            <w:szCs w:val="24"/>
          </w:rPr>
          <w:t>пунктах 39</w:t>
        </w:r>
      </w:hyperlink>
      <w:r w:rsidRPr="00C74D61">
        <w:rPr>
          <w:sz w:val="24"/>
          <w:szCs w:val="24"/>
        </w:rPr>
        <w:t xml:space="preserve">, 41-1 и </w:t>
      </w:r>
      <w:hyperlink r:id="rId36" w:anchor="Пункт43#Пункт43" w:history="1">
        <w:r w:rsidRPr="00C74D61">
          <w:rPr>
            <w:sz w:val="24"/>
            <w:szCs w:val="24"/>
          </w:rPr>
          <w:t>43</w:t>
        </w:r>
      </w:hyperlink>
      <w:r w:rsidRPr="00C74D61">
        <w:rPr>
          <w:sz w:val="24"/>
          <w:szCs w:val="24"/>
        </w:rPr>
        <w:t xml:space="preserve"> настоящего Положения. В случае несогласия с решением, принятым уполномоченным органом управления кредитной организации, Приднестровский республиканский банк предъявляет кредитной организации требование о </w:t>
      </w:r>
      <w:proofErr w:type="spellStart"/>
      <w:r w:rsidRPr="00C74D61">
        <w:rPr>
          <w:sz w:val="24"/>
          <w:szCs w:val="24"/>
        </w:rPr>
        <w:t>реклассификации</w:t>
      </w:r>
      <w:proofErr w:type="spellEnd"/>
      <w:r w:rsidRPr="00C74D61">
        <w:rPr>
          <w:sz w:val="24"/>
          <w:szCs w:val="24"/>
        </w:rPr>
        <w:t xml:space="preserve"> кредита и (или) о соответствующем уточнении фонда риска, которое оформляется предписанием.</w:t>
      </w:r>
      <w:r>
        <w:rPr>
          <w:sz w:val="24"/>
          <w:szCs w:val="24"/>
        </w:rPr>
        <w:t>»</w:t>
      </w:r>
      <w:r w:rsidRPr="00C74D61">
        <w:rPr>
          <w:sz w:val="24"/>
          <w:szCs w:val="24"/>
        </w:rPr>
        <w:t>;</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к) дополнить Положение Приложением N 10 согласно </w:t>
      </w:r>
      <w:proofErr w:type="gramStart"/>
      <w:r w:rsidRPr="00C74D61">
        <w:rPr>
          <w:sz w:val="24"/>
          <w:szCs w:val="24"/>
        </w:rPr>
        <w:t>Приложению</w:t>
      </w:r>
      <w:proofErr w:type="gramEnd"/>
      <w:r w:rsidRPr="00C74D61">
        <w:rPr>
          <w:sz w:val="24"/>
          <w:szCs w:val="24"/>
        </w:rPr>
        <w:t xml:space="preserve"> N 1 к настоящему Указанию.</w:t>
      </w:r>
    </w:p>
    <w:p w:rsidR="004203CB" w:rsidRPr="00C74D61" w:rsidRDefault="004203CB" w:rsidP="004203CB">
      <w:pPr>
        <w:autoSpaceDE w:val="0"/>
        <w:autoSpaceDN w:val="0"/>
        <w:adjustRightInd w:val="0"/>
        <w:ind w:firstLine="851"/>
        <w:jc w:val="both"/>
        <w:rPr>
          <w:sz w:val="24"/>
          <w:szCs w:val="24"/>
        </w:rPr>
      </w:pPr>
      <w:r w:rsidRPr="00C74D61">
        <w:rPr>
          <w:sz w:val="24"/>
          <w:szCs w:val="24"/>
        </w:rPr>
        <w:t xml:space="preserve">2. Настоящее Указание вступает в силу со дня вступления в силу </w:t>
      </w:r>
      <w:hyperlink r:id="rId37" w:history="1">
        <w:r w:rsidRPr="00BD3395">
          <w:rPr>
            <w:rStyle w:val="a5"/>
            <w:sz w:val="24"/>
            <w:szCs w:val="24"/>
          </w:rPr>
          <w:t>Положения</w:t>
        </w:r>
      </w:hyperlink>
      <w:r w:rsidRPr="00C74D61">
        <w:rPr>
          <w:sz w:val="24"/>
          <w:szCs w:val="24"/>
        </w:rPr>
        <w:t xml:space="preserve"> Приднестровского республиканского банка от 21 января 2015 года N 118-П </w:t>
      </w:r>
      <w:r>
        <w:rPr>
          <w:sz w:val="24"/>
          <w:szCs w:val="24"/>
        </w:rPr>
        <w:t>«</w:t>
      </w:r>
      <w:r w:rsidRPr="00C74D61">
        <w:rPr>
          <w:sz w:val="24"/>
          <w:szCs w:val="24"/>
        </w:rPr>
        <w:t>О плане счетов бухгалтерского учета в кредитных организациях, расположенных на территории Приднестровской Молдавской Республики</w:t>
      </w:r>
      <w:r>
        <w:rPr>
          <w:sz w:val="24"/>
          <w:szCs w:val="24"/>
        </w:rPr>
        <w:t>»</w:t>
      </w:r>
      <w:r w:rsidRPr="00C74D61">
        <w:rPr>
          <w:sz w:val="24"/>
          <w:szCs w:val="24"/>
        </w:rPr>
        <w:t xml:space="preserve"> (Регистрационный N 7037 от 5 марта 2015 года) (САЗ 15-10).</w:t>
      </w:r>
      <w:r>
        <w:rPr>
          <w:sz w:val="24"/>
          <w:szCs w:val="24"/>
        </w:rPr>
        <w:t xml:space="preserve"> </w:t>
      </w:r>
    </w:p>
    <w:p w:rsidR="004203CB" w:rsidRDefault="004203CB" w:rsidP="004203CB">
      <w:pPr>
        <w:autoSpaceDE w:val="0"/>
        <w:autoSpaceDN w:val="0"/>
        <w:adjustRightInd w:val="0"/>
        <w:jc w:val="both"/>
        <w:rPr>
          <w:sz w:val="24"/>
          <w:szCs w:val="24"/>
        </w:rPr>
      </w:pPr>
    </w:p>
    <w:p w:rsidR="004203CB" w:rsidRPr="00B86A1A" w:rsidRDefault="004203CB" w:rsidP="004203CB">
      <w:pPr>
        <w:autoSpaceDE w:val="0"/>
        <w:autoSpaceDN w:val="0"/>
        <w:adjustRightInd w:val="0"/>
        <w:jc w:val="both"/>
        <w:rPr>
          <w:sz w:val="24"/>
          <w:szCs w:val="24"/>
        </w:rPr>
      </w:pPr>
    </w:p>
    <w:tbl>
      <w:tblPr>
        <w:tblW w:w="5000" w:type="pct"/>
        <w:tblLook w:val="0000" w:firstRow="0" w:lastRow="0" w:firstColumn="0" w:lastColumn="0" w:noHBand="0" w:noVBand="0"/>
      </w:tblPr>
      <w:tblGrid>
        <w:gridCol w:w="5165"/>
        <w:gridCol w:w="4756"/>
      </w:tblGrid>
      <w:tr w:rsidR="004203CB" w:rsidRPr="001F1EE0" w:rsidTr="007D6D90">
        <w:tc>
          <w:tcPr>
            <w:tcW w:w="2603" w:type="pct"/>
            <w:vAlign w:val="center"/>
          </w:tcPr>
          <w:p w:rsidR="004203CB" w:rsidRPr="001F1EE0" w:rsidRDefault="004203CB" w:rsidP="007D6D90">
            <w:pPr>
              <w:jc w:val="both"/>
              <w:rPr>
                <w:sz w:val="24"/>
                <w:szCs w:val="24"/>
                <w:lang w:val="en-US"/>
              </w:rPr>
            </w:pPr>
            <w:r w:rsidRPr="001F1EE0">
              <w:rPr>
                <w:sz w:val="24"/>
                <w:szCs w:val="24"/>
              </w:rPr>
              <w:t>Председатель банка</w:t>
            </w:r>
          </w:p>
        </w:tc>
        <w:tc>
          <w:tcPr>
            <w:tcW w:w="2397" w:type="pct"/>
            <w:vAlign w:val="bottom"/>
          </w:tcPr>
          <w:p w:rsidR="004203CB" w:rsidRPr="001F1EE0" w:rsidRDefault="004203CB" w:rsidP="007D6D90">
            <w:pPr>
              <w:jc w:val="right"/>
              <w:rPr>
                <w:sz w:val="24"/>
                <w:szCs w:val="24"/>
              </w:rPr>
            </w:pPr>
            <w:r w:rsidRPr="001F1EE0">
              <w:rPr>
                <w:sz w:val="24"/>
                <w:szCs w:val="24"/>
              </w:rPr>
              <w:t>Э.А. Косовский</w:t>
            </w:r>
          </w:p>
        </w:tc>
      </w:tr>
    </w:tbl>
    <w:p w:rsidR="004203CB" w:rsidRPr="00B86A1A" w:rsidRDefault="004203CB" w:rsidP="004203CB">
      <w:pPr>
        <w:autoSpaceDE w:val="0"/>
        <w:autoSpaceDN w:val="0"/>
        <w:adjustRightInd w:val="0"/>
        <w:jc w:val="both"/>
        <w:rPr>
          <w:sz w:val="24"/>
          <w:szCs w:val="24"/>
        </w:rPr>
      </w:pPr>
    </w:p>
    <w:p w:rsidR="004203CB" w:rsidRPr="00B86A1A" w:rsidRDefault="004203CB" w:rsidP="004203CB">
      <w:pPr>
        <w:autoSpaceDE w:val="0"/>
        <w:autoSpaceDN w:val="0"/>
        <w:adjustRightInd w:val="0"/>
        <w:jc w:val="both"/>
        <w:rPr>
          <w:sz w:val="24"/>
          <w:szCs w:val="24"/>
        </w:rPr>
      </w:pPr>
    </w:p>
    <w:p w:rsidR="004203CB" w:rsidRPr="00B86A1A" w:rsidRDefault="004203CB" w:rsidP="004203CB">
      <w:pPr>
        <w:autoSpaceDE w:val="0"/>
        <w:autoSpaceDN w:val="0"/>
        <w:adjustRightInd w:val="0"/>
        <w:jc w:val="both"/>
        <w:rPr>
          <w:sz w:val="24"/>
          <w:szCs w:val="24"/>
        </w:rPr>
      </w:pPr>
      <w:r w:rsidRPr="00B86A1A">
        <w:rPr>
          <w:sz w:val="24"/>
          <w:szCs w:val="24"/>
        </w:rPr>
        <w:t xml:space="preserve">г. Тирасполь </w:t>
      </w:r>
    </w:p>
    <w:p w:rsidR="004203CB" w:rsidRPr="00B86A1A" w:rsidRDefault="004203CB" w:rsidP="004203CB">
      <w:pPr>
        <w:autoSpaceDE w:val="0"/>
        <w:autoSpaceDN w:val="0"/>
        <w:adjustRightInd w:val="0"/>
        <w:jc w:val="both"/>
        <w:rPr>
          <w:sz w:val="24"/>
          <w:szCs w:val="24"/>
        </w:rPr>
      </w:pPr>
      <w:r>
        <w:rPr>
          <w:sz w:val="24"/>
          <w:szCs w:val="24"/>
        </w:rPr>
        <w:t>16 июля</w:t>
      </w:r>
      <w:r w:rsidRPr="00B86A1A">
        <w:rPr>
          <w:sz w:val="24"/>
          <w:szCs w:val="24"/>
        </w:rPr>
        <w:t xml:space="preserve"> 2015 года </w:t>
      </w:r>
    </w:p>
    <w:p w:rsidR="004203CB" w:rsidRPr="00B86A1A" w:rsidRDefault="004203CB" w:rsidP="004203CB">
      <w:pPr>
        <w:autoSpaceDE w:val="0"/>
        <w:autoSpaceDN w:val="0"/>
        <w:adjustRightInd w:val="0"/>
        <w:jc w:val="both"/>
        <w:rPr>
          <w:sz w:val="24"/>
          <w:szCs w:val="24"/>
        </w:rPr>
      </w:pPr>
      <w:r w:rsidRPr="00B86A1A">
        <w:rPr>
          <w:sz w:val="24"/>
          <w:szCs w:val="24"/>
        </w:rPr>
        <w:t xml:space="preserve">N </w:t>
      </w:r>
      <w:r>
        <w:rPr>
          <w:sz w:val="24"/>
          <w:szCs w:val="24"/>
        </w:rPr>
        <w:t>859</w:t>
      </w:r>
      <w:r w:rsidRPr="00B86A1A">
        <w:rPr>
          <w:sz w:val="24"/>
          <w:szCs w:val="24"/>
        </w:rPr>
        <w:t>-У</w:t>
      </w:r>
    </w:p>
    <w:p w:rsidR="004203CB" w:rsidRPr="00B86A1A" w:rsidRDefault="004203CB" w:rsidP="004203CB">
      <w:pPr>
        <w:autoSpaceDE w:val="0"/>
        <w:autoSpaceDN w:val="0"/>
        <w:adjustRightInd w:val="0"/>
        <w:jc w:val="both"/>
        <w:rPr>
          <w:sz w:val="24"/>
          <w:szCs w:val="24"/>
        </w:rPr>
      </w:pPr>
    </w:p>
    <w:p w:rsidR="004203CB" w:rsidRDefault="004203CB" w:rsidP="004203CB">
      <w:pPr>
        <w:autoSpaceDE w:val="0"/>
        <w:autoSpaceDN w:val="0"/>
        <w:adjustRightInd w:val="0"/>
        <w:jc w:val="both"/>
        <w:rPr>
          <w:sz w:val="24"/>
          <w:szCs w:val="24"/>
        </w:rPr>
        <w:sectPr w:rsidR="004203CB" w:rsidSect="00C74D61">
          <w:headerReference w:type="even" r:id="rId38"/>
          <w:headerReference w:type="default" r:id="rId39"/>
          <w:footerReference w:type="even" r:id="rId40"/>
          <w:headerReference w:type="first" r:id="rId41"/>
          <w:pgSz w:w="11906" w:h="16838"/>
          <w:pgMar w:top="567" w:right="567" w:bottom="567" w:left="1418" w:header="709" w:footer="709" w:gutter="0"/>
          <w:cols w:space="708"/>
          <w:docGrid w:linePitch="360"/>
        </w:sectPr>
      </w:pPr>
    </w:p>
    <w:p w:rsidR="004203CB" w:rsidRPr="00BD3395" w:rsidRDefault="004203CB" w:rsidP="004203CB">
      <w:pPr>
        <w:pStyle w:val="3"/>
        <w:ind w:left="4255"/>
        <w:jc w:val="left"/>
        <w:rPr>
          <w:b w:val="0"/>
          <w:sz w:val="20"/>
        </w:rPr>
      </w:pPr>
      <w:r w:rsidRPr="00BD3395">
        <w:rPr>
          <w:b w:val="0"/>
          <w:sz w:val="20"/>
        </w:rPr>
        <w:lastRenderedPageBreak/>
        <w:t xml:space="preserve">Приложение N 1 </w:t>
      </w:r>
    </w:p>
    <w:p w:rsidR="004203CB" w:rsidRPr="00BD3395" w:rsidRDefault="004203CB" w:rsidP="004203CB">
      <w:pPr>
        <w:pStyle w:val="3"/>
        <w:ind w:left="4255"/>
        <w:jc w:val="left"/>
        <w:rPr>
          <w:b w:val="0"/>
          <w:sz w:val="20"/>
        </w:rPr>
      </w:pPr>
      <w:r w:rsidRPr="00BD3395">
        <w:rPr>
          <w:b w:val="0"/>
          <w:sz w:val="20"/>
        </w:rPr>
        <w:t xml:space="preserve">к Указанию Приднестровского республиканского банка </w:t>
      </w:r>
    </w:p>
    <w:p w:rsidR="004203CB" w:rsidRPr="00BD3395" w:rsidRDefault="004203CB" w:rsidP="004203CB">
      <w:pPr>
        <w:pStyle w:val="3"/>
        <w:ind w:left="4255"/>
        <w:jc w:val="left"/>
        <w:rPr>
          <w:b w:val="0"/>
          <w:sz w:val="20"/>
        </w:rPr>
      </w:pPr>
      <w:r w:rsidRPr="00BD3395">
        <w:rPr>
          <w:b w:val="0"/>
          <w:sz w:val="20"/>
        </w:rPr>
        <w:t xml:space="preserve">от 16 июля 2015 года N 859-У «О внесении изменений </w:t>
      </w:r>
    </w:p>
    <w:p w:rsidR="004203CB" w:rsidRPr="00BD3395" w:rsidRDefault="004203CB" w:rsidP="004203CB">
      <w:pPr>
        <w:pStyle w:val="3"/>
        <w:ind w:left="4255"/>
        <w:jc w:val="left"/>
        <w:rPr>
          <w:b w:val="0"/>
          <w:sz w:val="20"/>
        </w:rPr>
      </w:pPr>
      <w:r w:rsidRPr="00BD3395">
        <w:rPr>
          <w:b w:val="0"/>
          <w:sz w:val="20"/>
        </w:rPr>
        <w:t xml:space="preserve">и дополнений в Положение Приднестровского </w:t>
      </w:r>
    </w:p>
    <w:p w:rsidR="004203CB" w:rsidRPr="00BD3395" w:rsidRDefault="004203CB" w:rsidP="004203CB">
      <w:pPr>
        <w:pStyle w:val="3"/>
        <w:ind w:left="4255"/>
        <w:jc w:val="left"/>
        <w:rPr>
          <w:b w:val="0"/>
          <w:sz w:val="20"/>
        </w:rPr>
      </w:pPr>
      <w:r w:rsidRPr="00BD3395">
        <w:rPr>
          <w:b w:val="0"/>
          <w:sz w:val="20"/>
        </w:rPr>
        <w:t xml:space="preserve">республиканского банка от 10 ноября 2009 года N 91-П </w:t>
      </w:r>
    </w:p>
    <w:p w:rsidR="004203CB" w:rsidRPr="00BD3395" w:rsidRDefault="004203CB" w:rsidP="004203CB">
      <w:pPr>
        <w:pStyle w:val="3"/>
        <w:ind w:left="4255"/>
        <w:jc w:val="left"/>
        <w:rPr>
          <w:b w:val="0"/>
          <w:sz w:val="20"/>
        </w:rPr>
      </w:pPr>
      <w:r w:rsidRPr="00BD3395">
        <w:rPr>
          <w:b w:val="0"/>
          <w:sz w:val="20"/>
        </w:rPr>
        <w:t xml:space="preserve">«О порядке формирования и использования кредитными </w:t>
      </w:r>
    </w:p>
    <w:p w:rsidR="004203CB" w:rsidRPr="00BD3395" w:rsidRDefault="004203CB" w:rsidP="004203CB">
      <w:pPr>
        <w:pStyle w:val="3"/>
        <w:ind w:left="4255"/>
        <w:jc w:val="left"/>
        <w:rPr>
          <w:b w:val="0"/>
          <w:sz w:val="20"/>
        </w:rPr>
      </w:pPr>
      <w:r w:rsidRPr="00BD3395">
        <w:rPr>
          <w:b w:val="0"/>
          <w:sz w:val="20"/>
        </w:rPr>
        <w:t>организациями фонда риска» (Регистрационный N 5089</w:t>
      </w:r>
    </w:p>
    <w:p w:rsidR="004203CB" w:rsidRPr="00BD3395" w:rsidRDefault="004203CB" w:rsidP="004203CB">
      <w:pPr>
        <w:pStyle w:val="3"/>
        <w:ind w:left="4255"/>
        <w:jc w:val="left"/>
        <w:rPr>
          <w:b w:val="0"/>
          <w:sz w:val="20"/>
        </w:rPr>
      </w:pPr>
      <w:r w:rsidRPr="00BD3395">
        <w:rPr>
          <w:b w:val="0"/>
          <w:sz w:val="20"/>
        </w:rPr>
        <w:t xml:space="preserve">от 17 декабря 2009 года) (САЗ 09-51)» </w:t>
      </w:r>
    </w:p>
    <w:p w:rsidR="004203CB" w:rsidRPr="00BD3395" w:rsidRDefault="004203CB" w:rsidP="004203CB">
      <w:pPr>
        <w:autoSpaceDE w:val="0"/>
        <w:autoSpaceDN w:val="0"/>
        <w:adjustRightInd w:val="0"/>
        <w:ind w:left="4255"/>
      </w:pPr>
    </w:p>
    <w:p w:rsidR="004203CB" w:rsidRPr="00BD3395" w:rsidRDefault="004203CB" w:rsidP="004203CB">
      <w:pPr>
        <w:pStyle w:val="3"/>
        <w:ind w:left="4255"/>
        <w:jc w:val="left"/>
        <w:rPr>
          <w:b w:val="0"/>
          <w:sz w:val="20"/>
        </w:rPr>
      </w:pPr>
      <w:r w:rsidRPr="00BD3395">
        <w:rPr>
          <w:b w:val="0"/>
          <w:sz w:val="20"/>
        </w:rPr>
        <w:t xml:space="preserve">Приложение N 10 </w:t>
      </w:r>
    </w:p>
    <w:p w:rsidR="004203CB" w:rsidRPr="00BD3395" w:rsidRDefault="004203CB" w:rsidP="004203CB">
      <w:pPr>
        <w:pStyle w:val="3"/>
        <w:ind w:left="4255"/>
        <w:jc w:val="left"/>
        <w:rPr>
          <w:b w:val="0"/>
          <w:sz w:val="20"/>
        </w:rPr>
      </w:pPr>
      <w:r w:rsidRPr="00BD3395">
        <w:rPr>
          <w:b w:val="0"/>
          <w:sz w:val="20"/>
        </w:rPr>
        <w:t xml:space="preserve">к Положению Приднестровского республиканского банка </w:t>
      </w:r>
    </w:p>
    <w:p w:rsidR="004203CB" w:rsidRPr="00BD3395" w:rsidRDefault="004203CB" w:rsidP="004203CB">
      <w:pPr>
        <w:pStyle w:val="3"/>
        <w:ind w:left="4255"/>
        <w:jc w:val="left"/>
        <w:rPr>
          <w:b w:val="0"/>
          <w:sz w:val="20"/>
        </w:rPr>
      </w:pPr>
      <w:r w:rsidRPr="00BD3395">
        <w:rPr>
          <w:b w:val="0"/>
          <w:sz w:val="20"/>
        </w:rPr>
        <w:t xml:space="preserve">от 10 ноября 2009 года N 91-П «О порядке формирования </w:t>
      </w:r>
    </w:p>
    <w:p w:rsidR="004203CB" w:rsidRPr="00B86A1A" w:rsidRDefault="004203CB" w:rsidP="004203CB">
      <w:pPr>
        <w:pStyle w:val="3"/>
        <w:ind w:left="4255"/>
        <w:jc w:val="left"/>
        <w:rPr>
          <w:b w:val="0"/>
          <w:szCs w:val="24"/>
        </w:rPr>
      </w:pPr>
      <w:r w:rsidRPr="00BD3395">
        <w:rPr>
          <w:b w:val="0"/>
          <w:sz w:val="20"/>
        </w:rPr>
        <w:t xml:space="preserve">и использования кредитными организациями фонда риска» </w:t>
      </w:r>
    </w:p>
    <w:p w:rsidR="004203CB" w:rsidRPr="00B86A1A" w:rsidRDefault="004203CB" w:rsidP="004203CB">
      <w:pPr>
        <w:rPr>
          <w:sz w:val="24"/>
          <w:szCs w:val="24"/>
        </w:rPr>
      </w:pPr>
    </w:p>
    <w:p w:rsidR="004203CB" w:rsidRPr="00B86A1A" w:rsidRDefault="004203CB" w:rsidP="004203CB">
      <w:pPr>
        <w:pStyle w:val="3"/>
        <w:tabs>
          <w:tab w:val="left" w:pos="540"/>
        </w:tabs>
        <w:rPr>
          <w:b w:val="0"/>
          <w:szCs w:val="24"/>
        </w:rPr>
      </w:pPr>
      <w:r w:rsidRPr="00B86A1A">
        <w:rPr>
          <w:b w:val="0"/>
          <w:szCs w:val="24"/>
        </w:rPr>
        <w:t>МИНИМАЛЬНЫЙ ПЕРЕЧЕНЬ</w:t>
      </w:r>
    </w:p>
    <w:p w:rsidR="004203CB" w:rsidRPr="00B86A1A" w:rsidRDefault="004203CB" w:rsidP="004203CB">
      <w:pPr>
        <w:pStyle w:val="3"/>
        <w:tabs>
          <w:tab w:val="left" w:pos="540"/>
        </w:tabs>
        <w:rPr>
          <w:b w:val="0"/>
          <w:szCs w:val="24"/>
        </w:rPr>
      </w:pPr>
      <w:r w:rsidRPr="00B86A1A">
        <w:rPr>
          <w:b w:val="0"/>
          <w:szCs w:val="24"/>
        </w:rPr>
        <w:t>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w:t>
      </w:r>
    </w:p>
    <w:p w:rsidR="004203CB" w:rsidRPr="00B86A1A" w:rsidRDefault="004203CB" w:rsidP="004203CB">
      <w:pPr>
        <w:pStyle w:val="3"/>
        <w:tabs>
          <w:tab w:val="left" w:pos="540"/>
        </w:tabs>
        <w:rPr>
          <w:b w:val="0"/>
          <w:szCs w:val="24"/>
        </w:rPr>
      </w:pPr>
    </w:p>
    <w:p w:rsidR="004203CB" w:rsidRPr="00BD3395" w:rsidRDefault="004203CB" w:rsidP="004203CB">
      <w:pPr>
        <w:autoSpaceDE w:val="0"/>
        <w:autoSpaceDN w:val="0"/>
        <w:adjustRightInd w:val="0"/>
        <w:ind w:firstLine="851"/>
        <w:jc w:val="both"/>
        <w:rPr>
          <w:sz w:val="24"/>
          <w:szCs w:val="24"/>
        </w:rPr>
      </w:pPr>
      <w:r w:rsidRPr="00BD3395">
        <w:rPr>
          <w:sz w:val="24"/>
          <w:szCs w:val="24"/>
        </w:rPr>
        <w:t>1. Минимальный перечень обстоятельств, свидетельствующих о возможном отсутствии у заемщиков - юридических лиц реальной деятельности или осуществлении е</w:t>
      </w:r>
      <w:r w:rsidR="005B5659">
        <w:rPr>
          <w:sz w:val="24"/>
          <w:szCs w:val="24"/>
        </w:rPr>
        <w:t>ё</w:t>
      </w:r>
      <w:r w:rsidRPr="00BD3395">
        <w:rPr>
          <w:sz w:val="24"/>
          <w:szCs w:val="24"/>
        </w:rPr>
        <w:t xml:space="preserve"> в незначительных объ</w:t>
      </w:r>
      <w:r w:rsidR="005B5659">
        <w:rPr>
          <w:sz w:val="24"/>
          <w:szCs w:val="24"/>
        </w:rPr>
        <w:t>ё</w:t>
      </w:r>
      <w:r w:rsidRPr="00BD3395">
        <w:rPr>
          <w:sz w:val="24"/>
          <w:szCs w:val="24"/>
        </w:rPr>
        <w:t>мах:</w:t>
      </w:r>
    </w:p>
    <w:p w:rsidR="004203CB" w:rsidRPr="00BD3395" w:rsidRDefault="004203CB" w:rsidP="004203CB">
      <w:pPr>
        <w:autoSpaceDE w:val="0"/>
        <w:autoSpaceDN w:val="0"/>
        <w:adjustRightInd w:val="0"/>
        <w:ind w:firstLine="851"/>
        <w:jc w:val="both"/>
        <w:rPr>
          <w:sz w:val="24"/>
          <w:szCs w:val="24"/>
        </w:rPr>
      </w:pPr>
      <w:r w:rsidRPr="00BD3395">
        <w:rPr>
          <w:sz w:val="24"/>
          <w:szCs w:val="24"/>
        </w:rPr>
        <w:t>а) превышение более чем в 10 раз размера предоставленного за</w:t>
      </w:r>
      <w:r w:rsidR="005B5659">
        <w:rPr>
          <w:sz w:val="24"/>
          <w:szCs w:val="24"/>
        </w:rPr>
        <w:t>ё</w:t>
      </w:r>
      <w:r w:rsidRPr="00BD3395">
        <w:rPr>
          <w:sz w:val="24"/>
          <w:szCs w:val="24"/>
        </w:rPr>
        <w:t xml:space="preserve">мщику - юридическому лицу необеспеченного кредита или кредита, обеспечением по которому не является обеспечение I категории качества, а также обеспечение II категории качества в виде гарантий (поручительств), залога ценных бумаг, залога недвижимости, указанных в </w:t>
      </w:r>
      <w:hyperlink w:anchor="Par670" w:tooltip="Ссылка на текущий документ" w:history="1">
        <w:r w:rsidRPr="00BD3395">
          <w:rPr>
            <w:sz w:val="24"/>
            <w:szCs w:val="24"/>
          </w:rPr>
          <w:t>главе 5</w:t>
        </w:r>
      </w:hyperlink>
      <w:r w:rsidRPr="00BD3395">
        <w:rPr>
          <w:sz w:val="24"/>
          <w:szCs w:val="24"/>
        </w:rPr>
        <w:t xml:space="preserve"> настоящего Положения, над величиной полученной им среднеквартальной выручки за последние 12 календарных месяцев до даты оценки кредита (или меньший период для юридических лиц, зарегистрированных в последние 12 календарных месяцев). При определении показателя выручки заемщика - юридического лица возможно использовать данные консолидированной отчетности группы, в которую входит заемщик;</w:t>
      </w:r>
    </w:p>
    <w:p w:rsidR="004203CB" w:rsidRPr="00BD3395" w:rsidRDefault="004203CB" w:rsidP="004203CB">
      <w:pPr>
        <w:autoSpaceDE w:val="0"/>
        <w:autoSpaceDN w:val="0"/>
        <w:adjustRightInd w:val="0"/>
        <w:ind w:firstLine="851"/>
        <w:jc w:val="both"/>
        <w:rPr>
          <w:sz w:val="24"/>
          <w:szCs w:val="24"/>
        </w:rPr>
      </w:pPr>
      <w:r w:rsidRPr="00BD3395">
        <w:rPr>
          <w:sz w:val="24"/>
          <w:szCs w:val="24"/>
        </w:rPr>
        <w:t>б) отсутствие на последнюю отч</w:t>
      </w:r>
      <w:r w:rsidR="005B5659">
        <w:rPr>
          <w:sz w:val="24"/>
          <w:szCs w:val="24"/>
        </w:rPr>
        <w:t>ё</w:t>
      </w:r>
      <w:r w:rsidRPr="00BD3395">
        <w:rPr>
          <w:sz w:val="24"/>
          <w:szCs w:val="24"/>
        </w:rPr>
        <w:t>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4203CB" w:rsidRPr="00BD3395" w:rsidRDefault="004203CB" w:rsidP="004203CB">
      <w:pPr>
        <w:autoSpaceDE w:val="0"/>
        <w:autoSpaceDN w:val="0"/>
        <w:adjustRightInd w:val="0"/>
        <w:ind w:firstLine="851"/>
        <w:jc w:val="both"/>
        <w:rPr>
          <w:sz w:val="24"/>
          <w:szCs w:val="24"/>
        </w:rPr>
      </w:pPr>
      <w:r w:rsidRPr="00BD3395">
        <w:rPr>
          <w:sz w:val="24"/>
          <w:szCs w:val="24"/>
        </w:rPr>
        <w:t>в) случаи, когда кредит предоставлен кредитной организацией заемщику - юридическому лицу, не являющемуся финансовой организацией, имеющей лицензию на осуществление соответствующего вида деятельности от своего имени и за свой сч</w:t>
      </w:r>
      <w:r w:rsidR="005B5659">
        <w:rPr>
          <w:sz w:val="24"/>
          <w:szCs w:val="24"/>
        </w:rPr>
        <w:t>ё</w:t>
      </w:r>
      <w:r w:rsidRPr="00BD3395">
        <w:rPr>
          <w:sz w:val="24"/>
          <w:szCs w:val="24"/>
        </w:rPr>
        <w:t>т,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w:t>
      </w:r>
    </w:p>
    <w:p w:rsidR="004203CB" w:rsidRPr="00BD3395" w:rsidRDefault="004203CB" w:rsidP="004203CB">
      <w:pPr>
        <w:autoSpaceDE w:val="0"/>
        <w:autoSpaceDN w:val="0"/>
        <w:adjustRightInd w:val="0"/>
        <w:ind w:firstLine="851"/>
        <w:jc w:val="both"/>
        <w:rPr>
          <w:sz w:val="24"/>
          <w:szCs w:val="24"/>
        </w:rPr>
      </w:pPr>
      <w:r w:rsidRPr="00BD3395">
        <w:rPr>
          <w:sz w:val="24"/>
          <w:szCs w:val="24"/>
        </w:rPr>
        <w:t>г) непредставление за</w:t>
      </w:r>
      <w:r w:rsidR="005B5659">
        <w:rPr>
          <w:sz w:val="24"/>
          <w:szCs w:val="24"/>
        </w:rPr>
        <w:t>ё</w:t>
      </w:r>
      <w:r w:rsidRPr="00BD3395">
        <w:rPr>
          <w:sz w:val="24"/>
          <w:szCs w:val="24"/>
        </w:rPr>
        <w:t xml:space="preserve">мщиком по запросам кредитной организации выписок по банковским счетам, открытым в других кредитных организациях, или иной </w:t>
      </w:r>
      <w:proofErr w:type="spellStart"/>
      <w:r w:rsidRPr="00BD3395">
        <w:rPr>
          <w:sz w:val="24"/>
          <w:szCs w:val="24"/>
        </w:rPr>
        <w:t>документарно</w:t>
      </w:r>
      <w:proofErr w:type="spellEnd"/>
      <w:r w:rsidRPr="00BD3395">
        <w:rPr>
          <w:sz w:val="24"/>
          <w:szCs w:val="24"/>
        </w:rPr>
        <w:t xml:space="preserve"> подтвержденной информации об объ</w:t>
      </w:r>
      <w:r w:rsidR="005B5659">
        <w:rPr>
          <w:sz w:val="24"/>
          <w:szCs w:val="24"/>
        </w:rPr>
        <w:t>ё</w:t>
      </w:r>
      <w:r w:rsidRPr="00BD3395">
        <w:rPr>
          <w:sz w:val="24"/>
          <w:szCs w:val="24"/>
        </w:rPr>
        <w:t>мах деятельности и основных контрагентах заемщика в случаях, когда обороты по счетам, открытым в данной кредитной организации, несопоставимо малы по отношению к предоставленным кредитам;</w:t>
      </w:r>
    </w:p>
    <w:p w:rsidR="004203CB" w:rsidRPr="00BD3395" w:rsidRDefault="004203CB" w:rsidP="004203CB">
      <w:pPr>
        <w:autoSpaceDE w:val="0"/>
        <w:autoSpaceDN w:val="0"/>
        <w:adjustRightInd w:val="0"/>
        <w:ind w:firstLine="851"/>
        <w:jc w:val="both"/>
        <w:rPr>
          <w:sz w:val="24"/>
          <w:szCs w:val="24"/>
        </w:rPr>
      </w:pPr>
      <w:r w:rsidRPr="00BD3395">
        <w:rPr>
          <w:sz w:val="24"/>
          <w:szCs w:val="24"/>
        </w:rPr>
        <w:t>д) осуществление за</w:t>
      </w:r>
      <w:r w:rsidR="005B5659">
        <w:rPr>
          <w:sz w:val="24"/>
          <w:szCs w:val="24"/>
        </w:rPr>
        <w:t>ё</w:t>
      </w:r>
      <w:r w:rsidRPr="00BD3395">
        <w:rPr>
          <w:sz w:val="24"/>
          <w:szCs w:val="24"/>
        </w:rPr>
        <w:t>мщиком операций в банке-кредиторе, которые не имеют очевидного экономического смысла (носят запутанный или необычный характер);</w:t>
      </w:r>
    </w:p>
    <w:p w:rsidR="004203CB" w:rsidRPr="00BD3395" w:rsidRDefault="004203CB" w:rsidP="004203CB">
      <w:pPr>
        <w:autoSpaceDE w:val="0"/>
        <w:autoSpaceDN w:val="0"/>
        <w:adjustRightInd w:val="0"/>
        <w:ind w:firstLine="851"/>
        <w:jc w:val="both"/>
        <w:rPr>
          <w:sz w:val="24"/>
          <w:szCs w:val="24"/>
        </w:rPr>
      </w:pPr>
      <w:r w:rsidRPr="00BD3395">
        <w:rPr>
          <w:sz w:val="24"/>
          <w:szCs w:val="24"/>
        </w:rPr>
        <w:t>е) смена единоличного исполнительного органа за</w:t>
      </w:r>
      <w:r w:rsidR="005B5659">
        <w:rPr>
          <w:sz w:val="24"/>
          <w:szCs w:val="24"/>
        </w:rPr>
        <w:t>ё</w:t>
      </w:r>
      <w:r w:rsidRPr="00BD3395">
        <w:rPr>
          <w:sz w:val="24"/>
          <w:szCs w:val="24"/>
        </w:rPr>
        <w:t>мщика три и более раз за последний календарный год;</w:t>
      </w:r>
    </w:p>
    <w:p w:rsidR="004203CB" w:rsidRPr="00BD3395" w:rsidRDefault="004203CB" w:rsidP="004203CB">
      <w:pPr>
        <w:autoSpaceDE w:val="0"/>
        <w:autoSpaceDN w:val="0"/>
        <w:adjustRightInd w:val="0"/>
        <w:ind w:firstLine="851"/>
        <w:jc w:val="both"/>
        <w:rPr>
          <w:sz w:val="24"/>
          <w:szCs w:val="24"/>
        </w:rPr>
      </w:pPr>
      <w:r w:rsidRPr="00BD3395">
        <w:rPr>
          <w:sz w:val="24"/>
          <w:szCs w:val="24"/>
        </w:rPr>
        <w:t>ж) отсутствие за</w:t>
      </w:r>
      <w:r w:rsidR="005B5659">
        <w:rPr>
          <w:sz w:val="24"/>
          <w:szCs w:val="24"/>
        </w:rPr>
        <w:t>ё</w:t>
      </w:r>
      <w:r w:rsidRPr="00BD3395">
        <w:rPr>
          <w:sz w:val="24"/>
          <w:szCs w:val="24"/>
        </w:rPr>
        <w:t>мщика по месту нахождения, указанному в учредительных документах, или по заявленному им фактическому месту нахождения;</w:t>
      </w:r>
    </w:p>
    <w:p w:rsidR="004203CB" w:rsidRPr="00BD3395" w:rsidRDefault="004203CB" w:rsidP="004203CB">
      <w:pPr>
        <w:autoSpaceDE w:val="0"/>
        <w:autoSpaceDN w:val="0"/>
        <w:adjustRightInd w:val="0"/>
        <w:ind w:firstLine="851"/>
        <w:jc w:val="both"/>
        <w:rPr>
          <w:sz w:val="24"/>
          <w:szCs w:val="24"/>
        </w:rPr>
      </w:pPr>
      <w:r w:rsidRPr="00BD3395">
        <w:rPr>
          <w:sz w:val="24"/>
          <w:szCs w:val="24"/>
        </w:rPr>
        <w:t>з) неоднократная утрата за</w:t>
      </w:r>
      <w:r w:rsidR="005B5659">
        <w:rPr>
          <w:sz w:val="24"/>
          <w:szCs w:val="24"/>
        </w:rPr>
        <w:t>ё</w:t>
      </w:r>
      <w:r w:rsidRPr="00BD3395">
        <w:rPr>
          <w:sz w:val="24"/>
          <w:szCs w:val="24"/>
        </w:rPr>
        <w:t>мщиком правоустанавливающих, первичных учетных документов, оригиналов договоров и контрактов либо задержки с восстановлением утраченных документов за последние три календарных года в период кредитования заемщика;</w:t>
      </w:r>
    </w:p>
    <w:p w:rsidR="004203CB" w:rsidRPr="00BD3395" w:rsidRDefault="004203CB" w:rsidP="004203CB">
      <w:pPr>
        <w:autoSpaceDE w:val="0"/>
        <w:autoSpaceDN w:val="0"/>
        <w:adjustRightInd w:val="0"/>
        <w:ind w:firstLine="851"/>
        <w:jc w:val="both"/>
        <w:rPr>
          <w:sz w:val="24"/>
          <w:szCs w:val="24"/>
        </w:rPr>
      </w:pPr>
      <w:r w:rsidRPr="00BD3395">
        <w:rPr>
          <w:sz w:val="24"/>
          <w:szCs w:val="24"/>
        </w:rPr>
        <w:t>и) изменение места постановки на налоговый уч</w:t>
      </w:r>
      <w:r w:rsidR="005B5659">
        <w:rPr>
          <w:sz w:val="24"/>
          <w:szCs w:val="24"/>
        </w:rPr>
        <w:t>ё</w:t>
      </w:r>
      <w:r w:rsidRPr="00BD3395">
        <w:rPr>
          <w:sz w:val="24"/>
          <w:szCs w:val="24"/>
        </w:rPr>
        <w:t>т более 2 раз за календарный год (за исключением случаев, когда изменение вызвано реорганизацией налоговых органов);</w:t>
      </w:r>
      <w:bookmarkStart w:id="3" w:name="Par1087"/>
      <w:bookmarkEnd w:id="3"/>
    </w:p>
    <w:p w:rsidR="004203CB" w:rsidRPr="00BD3395" w:rsidRDefault="004203CB" w:rsidP="004203CB">
      <w:pPr>
        <w:autoSpaceDE w:val="0"/>
        <w:autoSpaceDN w:val="0"/>
        <w:adjustRightInd w:val="0"/>
        <w:ind w:firstLine="851"/>
        <w:jc w:val="both"/>
        <w:rPr>
          <w:sz w:val="24"/>
          <w:szCs w:val="24"/>
        </w:rPr>
      </w:pPr>
      <w:r w:rsidRPr="00BD3395">
        <w:rPr>
          <w:sz w:val="24"/>
          <w:szCs w:val="24"/>
        </w:rPr>
        <w:lastRenderedPageBreak/>
        <w:t>к) отсутствие в штате за</w:t>
      </w:r>
      <w:r w:rsidR="005B5659">
        <w:rPr>
          <w:sz w:val="24"/>
          <w:szCs w:val="24"/>
        </w:rPr>
        <w:t>ё</w:t>
      </w:r>
      <w:r w:rsidRPr="00BD3395">
        <w:rPr>
          <w:sz w:val="24"/>
          <w:szCs w:val="24"/>
        </w:rPr>
        <w:t>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или бухгалтеру-специалисту (индивидуальному предпринимателю) или руководитель организации ведет бухгалтерский учет лично;</w:t>
      </w:r>
    </w:p>
    <w:p w:rsidR="004203CB" w:rsidRPr="00BD3395" w:rsidRDefault="004203CB" w:rsidP="004203CB">
      <w:pPr>
        <w:autoSpaceDE w:val="0"/>
        <w:autoSpaceDN w:val="0"/>
        <w:adjustRightInd w:val="0"/>
        <w:ind w:firstLine="851"/>
        <w:jc w:val="both"/>
        <w:rPr>
          <w:sz w:val="24"/>
          <w:szCs w:val="24"/>
        </w:rPr>
      </w:pPr>
      <w:r>
        <w:rPr>
          <w:sz w:val="24"/>
          <w:szCs w:val="24"/>
        </w:rPr>
        <w:t xml:space="preserve">л) </w:t>
      </w:r>
      <w:r w:rsidRPr="00BD3395">
        <w:rPr>
          <w:sz w:val="24"/>
          <w:szCs w:val="24"/>
        </w:rPr>
        <w:t>отсутствие в штате за</w:t>
      </w:r>
      <w:r w:rsidR="005B5659">
        <w:rPr>
          <w:sz w:val="24"/>
          <w:szCs w:val="24"/>
        </w:rPr>
        <w:t>ё</w:t>
      </w:r>
      <w:r w:rsidRPr="00BD3395">
        <w:rPr>
          <w:sz w:val="24"/>
          <w:szCs w:val="24"/>
        </w:rPr>
        <w:t>мщика работников помимо руководителя и главного бухгалтера</w:t>
      </w:r>
      <w:bookmarkStart w:id="4" w:name="Par1090"/>
      <w:bookmarkEnd w:id="4"/>
      <w:r w:rsidRPr="00BD3395">
        <w:rPr>
          <w:sz w:val="24"/>
          <w:szCs w:val="24"/>
        </w:rPr>
        <w:t>;</w:t>
      </w:r>
    </w:p>
    <w:p w:rsidR="004203CB" w:rsidRPr="00BD3395" w:rsidRDefault="004203CB" w:rsidP="004203CB">
      <w:pPr>
        <w:autoSpaceDE w:val="0"/>
        <w:autoSpaceDN w:val="0"/>
        <w:adjustRightInd w:val="0"/>
        <w:ind w:firstLine="851"/>
        <w:jc w:val="both"/>
        <w:rPr>
          <w:sz w:val="24"/>
          <w:szCs w:val="24"/>
        </w:rPr>
      </w:pPr>
      <w:r>
        <w:rPr>
          <w:sz w:val="24"/>
          <w:szCs w:val="24"/>
        </w:rPr>
        <w:t xml:space="preserve">м) </w:t>
      </w:r>
      <w:r w:rsidRPr="00BD3395">
        <w:rPr>
          <w:sz w:val="24"/>
          <w:szCs w:val="24"/>
        </w:rPr>
        <w:t>отсутствие в течение более чем тр</w:t>
      </w:r>
      <w:r w:rsidR="005B5659">
        <w:rPr>
          <w:sz w:val="24"/>
          <w:szCs w:val="24"/>
        </w:rPr>
        <w:t>ё</w:t>
      </w:r>
      <w:r w:rsidRPr="00BD3395">
        <w:rPr>
          <w:sz w:val="24"/>
          <w:szCs w:val="24"/>
        </w:rPr>
        <w:t>х месяцев фактических выплат сотрудникам или их осуществление в размере ниже минимального размера оплаты труда, в расч</w:t>
      </w:r>
      <w:r w:rsidR="005B5659">
        <w:rPr>
          <w:sz w:val="24"/>
          <w:szCs w:val="24"/>
        </w:rPr>
        <w:t>ё</w:t>
      </w:r>
      <w:r w:rsidRPr="00BD3395">
        <w:rPr>
          <w:sz w:val="24"/>
          <w:szCs w:val="24"/>
        </w:rPr>
        <w:t>те на одного занятого.</w:t>
      </w:r>
    </w:p>
    <w:p w:rsidR="004203CB" w:rsidRPr="00BD3395" w:rsidRDefault="004203CB" w:rsidP="004203CB">
      <w:pPr>
        <w:autoSpaceDE w:val="0"/>
        <w:autoSpaceDN w:val="0"/>
        <w:adjustRightInd w:val="0"/>
        <w:ind w:firstLine="851"/>
        <w:jc w:val="both"/>
        <w:rPr>
          <w:sz w:val="24"/>
          <w:szCs w:val="24"/>
        </w:rPr>
      </w:pPr>
      <w:r w:rsidRPr="00BD3395">
        <w:rPr>
          <w:sz w:val="24"/>
          <w:szCs w:val="24"/>
        </w:rPr>
        <w:t xml:space="preserve">2. Обстоятельства, указанные в </w:t>
      </w:r>
      <w:hyperlink w:anchor="Par1087" w:tooltip="Ссылка на текущий документ" w:history="1">
        <w:r w:rsidRPr="00BD3395">
          <w:rPr>
            <w:sz w:val="24"/>
            <w:szCs w:val="24"/>
          </w:rPr>
          <w:t>подпунктах к)</w:t>
        </w:r>
      </w:hyperlink>
      <w:r w:rsidRPr="00BD3395">
        <w:rPr>
          <w:sz w:val="24"/>
          <w:szCs w:val="24"/>
        </w:rPr>
        <w:t xml:space="preserve"> – м)</w:t>
      </w:r>
      <w:hyperlink w:anchor="Par1090" w:tooltip="Ссылка на текущий документ" w:history="1">
        <w:r w:rsidRPr="00BD3395">
          <w:rPr>
            <w:sz w:val="24"/>
            <w:szCs w:val="24"/>
          </w:rPr>
          <w:t xml:space="preserve"> пункта 1</w:t>
        </w:r>
      </w:hyperlink>
      <w:r w:rsidRPr="00BD3395">
        <w:rPr>
          <w:sz w:val="24"/>
          <w:szCs w:val="24"/>
        </w:rPr>
        <w:t xml:space="preserve"> настоящего приложения, в соответствии с внутренними документами кредитной организации могут не признаваться обстоятельствами, свидетельствующими о возможном отсутствии реальной деятельности или осуществлении ее в незначительных объемах, в отношении субъектов малого предпринимательства. </w:t>
      </w:r>
    </w:p>
    <w:p w:rsidR="00A434FC" w:rsidRDefault="00A434FC"/>
    <w:sectPr w:rsidR="00A434FC" w:rsidSect="008B3B36">
      <w:pgSz w:w="11906" w:h="16838"/>
      <w:pgMar w:top="567" w:right="567" w:bottom="1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23" w:rsidRDefault="005B5659">
      <w:r>
        <w:separator/>
      </w:r>
    </w:p>
  </w:endnote>
  <w:endnote w:type="continuationSeparator" w:id="0">
    <w:p w:rsidR="00D80823" w:rsidRDefault="005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F" w:rsidRDefault="004203CB" w:rsidP="003C480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33EDF" w:rsidRDefault="00303B5C" w:rsidP="00046B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23" w:rsidRDefault="005B5659">
      <w:r>
        <w:separator/>
      </w:r>
    </w:p>
  </w:footnote>
  <w:footnote w:type="continuationSeparator" w:id="0">
    <w:p w:rsidR="00D80823" w:rsidRDefault="005B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F" w:rsidRDefault="00303B5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25.75pt;height:73.6pt;rotation:315;z-index:-251656192;mso-position-horizontal:center;mso-position-horizontal-relative:margin;mso-position-vertical:center;mso-position-vertical-relative:margin" o:allowincell="f" fillcolor="#6f6" stroked="f">
          <v:fill opacity=".5"/>
          <v:textpath style="font-family:&quot;Times New Roman&quot;;font-size:1pt" string="ТЕКУЩАЯ РЕДАКЦ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F" w:rsidRDefault="00303B5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25.75pt;height:73.6pt;rotation:315;z-index:-251655168;mso-position-horizontal:center;mso-position-horizontal-relative:margin;mso-position-vertical:center;mso-position-vertical-relative:margin" o:allowincell="f" fillcolor="#6f6" stroked="f">
          <v:fill opacity=".5"/>
          <v:textpath style="font-family:&quot;Times New Roman&quot;;font-size:1pt" string="ТЕКУЩАЯ РЕДАКЦИЯ"/>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DF" w:rsidRDefault="00303B5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25.75pt;height:73.6pt;rotation:315;z-index:-251657216;mso-position-horizontal:center;mso-position-horizontal-relative:margin;mso-position-vertical:center;mso-position-vertical-relative:margin" o:allowincell="f" fillcolor="#6f6" stroked="f">
          <v:fill opacity=".5"/>
          <v:textpath style="font-family:&quot;Times New Roman&quot;;font-size:1pt" string="ТЕКУЩАЯ РЕДАКЦИЯ"/>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CB"/>
    <w:rsid w:val="00247281"/>
    <w:rsid w:val="00303B5C"/>
    <w:rsid w:val="004203CB"/>
    <w:rsid w:val="005B5659"/>
    <w:rsid w:val="006673AE"/>
    <w:rsid w:val="00A434FC"/>
    <w:rsid w:val="00D80823"/>
    <w:rsid w:val="00F7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6D9DEE-347C-4E8A-BAC4-934E776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CB"/>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203CB"/>
    <w:pPr>
      <w:jc w:val="center"/>
    </w:pPr>
    <w:rPr>
      <w:b/>
      <w:sz w:val="24"/>
    </w:rPr>
  </w:style>
  <w:style w:type="character" w:customStyle="1" w:styleId="30">
    <w:name w:val="Основной текст 3 Знак"/>
    <w:basedOn w:val="a0"/>
    <w:link w:val="3"/>
    <w:rsid w:val="004203CB"/>
    <w:rPr>
      <w:rFonts w:ascii="Times New Roman" w:eastAsia="Times New Roman" w:hAnsi="Times New Roman" w:cs="Times New Roman"/>
      <w:b/>
      <w:sz w:val="24"/>
      <w:szCs w:val="20"/>
      <w:lang w:eastAsia="ru-RU"/>
    </w:rPr>
  </w:style>
  <w:style w:type="paragraph" w:styleId="a3">
    <w:name w:val="header"/>
    <w:basedOn w:val="a"/>
    <w:link w:val="a4"/>
    <w:rsid w:val="004203CB"/>
    <w:pPr>
      <w:tabs>
        <w:tab w:val="center" w:pos="4677"/>
        <w:tab w:val="right" w:pos="9355"/>
      </w:tabs>
    </w:pPr>
  </w:style>
  <w:style w:type="character" w:customStyle="1" w:styleId="a4">
    <w:name w:val="Верхний колонтитул Знак"/>
    <w:basedOn w:val="a0"/>
    <w:link w:val="a3"/>
    <w:rsid w:val="004203CB"/>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203CB"/>
    <w:rPr>
      <w:rFonts w:ascii="Verdana" w:hAnsi="Verdana" w:cs="Verdana"/>
      <w:lang w:val="en-US" w:eastAsia="en-US"/>
    </w:rPr>
  </w:style>
  <w:style w:type="character" w:styleId="a5">
    <w:name w:val="Hyperlink"/>
    <w:basedOn w:val="a0"/>
    <w:rsid w:val="004203CB"/>
    <w:rPr>
      <w:color w:val="0000FF"/>
      <w:u w:val="single"/>
    </w:rPr>
  </w:style>
  <w:style w:type="paragraph" w:styleId="a6">
    <w:name w:val="footer"/>
    <w:basedOn w:val="a"/>
    <w:link w:val="a7"/>
    <w:rsid w:val="004203CB"/>
    <w:pPr>
      <w:tabs>
        <w:tab w:val="center" w:pos="4677"/>
        <w:tab w:val="right" w:pos="9355"/>
      </w:tabs>
    </w:pPr>
  </w:style>
  <w:style w:type="character" w:customStyle="1" w:styleId="a7">
    <w:name w:val="Нижний колонтитул Знак"/>
    <w:basedOn w:val="a0"/>
    <w:link w:val="a6"/>
    <w:rsid w:val="004203CB"/>
    <w:rPr>
      <w:rFonts w:ascii="Times New Roman" w:eastAsia="Times New Roman" w:hAnsi="Times New Roman" w:cs="Times New Roman"/>
      <w:sz w:val="20"/>
      <w:szCs w:val="20"/>
      <w:lang w:eastAsia="ru-RU"/>
    </w:rPr>
  </w:style>
  <w:style w:type="character" w:styleId="a8">
    <w:name w:val="page number"/>
    <w:basedOn w:val="a0"/>
    <w:rsid w:val="0042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082\Local%20Settings\Temporary%20Internet%20Files\Content.IE5\&#1050;&#1056;&#1059;%20&#1041;&#1091;&#1075;&#1088;&#1086;&#1074;&#1072;\&#1055;&#1086;&#1083;&#1086;&#1078;&#1077;&#1085;&#1080;&#1103;%20&#1087;&#1086;%20&#1060;&#1054;&#1053;&#1044;&#1059;%20&#1056;&#1048;&#1057;&#1050;&#1040;\102-&#1055;\655-&#1059;%20&#1074;%20102-&#1055;%20&#1090;&#1072;&#1073;&#1083;&#1080;&#1094;&#1072;\N%204-&#1047;&#1044;-V%20&#1086;&#1090;%2007.02.2012.doc" TargetMode="External"/><Relationship Id="rId13" Type="http://schemas.openxmlformats.org/officeDocument/2006/relationships/hyperlink" Target="file:///\\Bas\&#1074;&#1072;&#1078;&#1077;&#1074;\BANK%20LAWS\&#1047;&#1072;&#1082;&#1086;&#1085;&#1099;%20&#1055;&#1052;&#1056;\&#1047;&#1086;&#1041;&#1080;&#1041;&#1044;&#1074;&#1055;&#1052;&#1056;\N%20166-&#1047;&#1048;-V%20&#1086;&#1090;%2025.07.2013.doc" TargetMode="External"/><Relationship Id="rId18" Type="http://schemas.openxmlformats.org/officeDocument/2006/relationships/hyperlink" Target="../../../&#1059;&#1082;&#1072;&#1079;&#1072;&#1085;&#1080;&#1103;/2011/N%20485-&#1059;%20&#1086;&#1090;%2013.10.2011.doc" TargetMode="External"/><Relationship Id="rId26" Type="http://schemas.openxmlformats.org/officeDocument/2006/relationships/hyperlink" Target="../../../&#1057;&#1087;&#1088;&#1072;&#1074;&#1086;&#1095;&#1085;&#1099;&#1077;%20&#1084;&#1072;&#1090;&#1077;&#1088;&#1080;&#1072;&#1083;&#1099;/&#1044;&#1072;&#1090;&#1099;%20&#1057;&#1040;&#1047;&#1086;&#1074;.doc"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1059;&#1082;&#1072;&#1079;&#1072;&#1085;&#1080;&#1103;/2012/N%20582-&#1059;%20&#1086;&#1090;%2015.08.2012.doc" TargetMode="External"/><Relationship Id="rId34" Type="http://schemas.openxmlformats.org/officeDocument/2006/relationships/hyperlink" Target="file:///\\Bas\&#1074;&#1072;&#1078;&#1077;&#1074;\BANK%20LAWS\&#1053;&#1040;%20&#1055;&#1056;&#1041;\&#1055;&#1086;&#1083;&#1086;&#1078;&#1077;&#1085;&#1080;&#1103;\2009\91\N%2091-&#1055;%20&#1086;&#1090;%2010.11.2009.doc" TargetMode="External"/><Relationship Id="rId42" Type="http://schemas.openxmlformats.org/officeDocument/2006/relationships/fontTable" Target="fontTable.xml"/><Relationship Id="rId7" Type="http://schemas.openxmlformats.org/officeDocument/2006/relationships/hyperlink" Target="../../../&#1047;&#1072;&#1082;&#1086;&#1085;&#1099;%20&#1055;&#1052;&#1056;/&#1047;&#1086;&#1062;&#1041;%20&#1055;&#1052;&#1056;/&#1047;&#1086;&#1062;&#1041;%20&#1055;&#1052;&#1056;.doc" TargetMode="External"/><Relationship Id="rId12" Type="http://schemas.openxmlformats.org/officeDocument/2006/relationships/hyperlink" Target="file:///\\Bas\&#1074;&#1072;&#1078;&#1077;&#1074;\BANK%20LAWS\&#1047;&#1072;&#1082;&#1086;&#1085;&#1099;%20&#1055;&#1052;&#1056;\&#1047;&#1086;&#1041;&#1080;&#1041;&#1044;&#1074;&#1055;&#1052;&#1056;\N%20258-&#1047;&#1048;-V%20&#1086;&#1090;%2028.12.2011.doc" TargetMode="External"/><Relationship Id="rId17" Type="http://schemas.openxmlformats.org/officeDocument/2006/relationships/hyperlink" Target="../../../&#1059;&#1082;&#1072;&#1079;&#1072;&#1085;&#1080;&#1103;/2011/N%20473-&#1059;%20&#1086;&#1090;%2004.08.2011.doc" TargetMode="External"/><Relationship Id="rId25" Type="http://schemas.openxmlformats.org/officeDocument/2006/relationships/hyperlink" Target="../../../&#1059;&#1082;&#1072;&#1079;&#1072;&#1085;&#1080;&#1103;/2014/N%20828-&#1059;%20&#1086;&#1090;%2026.12.2014.doc" TargetMode="External"/><Relationship Id="rId33" Type="http://schemas.openxmlformats.org/officeDocument/2006/relationships/hyperlink" Target="file:///\\Bas\&#1074;&#1072;&#1078;&#1077;&#1074;\BANK%20LAWS\&#1053;&#1040;%20&#1055;&#1056;&#1041;\&#1055;&#1086;&#1083;&#1086;&#1078;&#1077;&#1085;&#1080;&#1103;\2009\91\N%2091-&#1055;%20&#1086;&#1090;%2010.11.2009.doc"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1055;&#1086;&#1083;&#1086;&#1078;&#1077;&#1085;&#1080;&#1103;/2009/91/N%2091-&#1055;%20&#1086;&#1090;%2010.11.2009.doc" TargetMode="External"/><Relationship Id="rId20" Type="http://schemas.openxmlformats.org/officeDocument/2006/relationships/hyperlink" Target="../../../&#1059;&#1082;&#1072;&#1079;&#1072;&#1085;&#1080;&#1103;/2012/N%20582-&#1059;%20&#1086;&#1090;%2015.08.2012.doc" TargetMode="External"/><Relationship Id="rId29" Type="http://schemas.openxmlformats.org/officeDocument/2006/relationships/hyperlink" Target="file:///\\Bas\&#1074;&#1072;&#1078;&#1077;&#1074;\BANK%20LAWS\&#1053;&#1040;%20&#1055;&#1056;&#1041;\&#1055;&#1086;&#1083;&#1086;&#1078;&#1077;&#1085;&#1080;&#1103;\2009\91\N%2091-&#1055;%20&#1086;&#1090;%2010.11.2009.doc"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1057;&#1087;&#1088;&#1072;&#1074;&#1086;&#1095;&#1085;&#1099;&#1077;%20&#1084;&#1072;&#1090;&#1077;&#1088;&#1080;&#1072;&#1083;&#1099;/&#1044;&#1072;&#1090;&#1099;%20&#1057;&#1040;&#1047;&#1086;&#1074;.doc" TargetMode="External"/><Relationship Id="rId11" Type="http://schemas.openxmlformats.org/officeDocument/2006/relationships/hyperlink" Target="file:///\\Bas\&#1074;&#1072;&#1078;&#1077;&#1074;\BANK%20LAWS\&#1047;&#1072;&#1082;&#1086;&#1085;&#1099;%20&#1055;&#1052;&#1056;\&#1047;&#1086;&#1041;&#1080;&#1041;&#1044;&#1074;&#1055;&#1052;&#1056;\N%20258-&#1047;&#1048;-V%20&#1086;&#1090;%2028.12.2011.doc" TargetMode="External"/><Relationship Id="rId24" Type="http://schemas.openxmlformats.org/officeDocument/2006/relationships/hyperlink" Target="../../../&#1059;&#1082;&#1072;&#1079;&#1072;&#1085;&#1080;&#1103;/2012/N%20582-&#1059;%20&#1086;&#1090;%2015.08.2012.doc" TargetMode="External"/><Relationship Id="rId32" Type="http://schemas.openxmlformats.org/officeDocument/2006/relationships/hyperlink" Target="file:///\\Bas\&#1074;&#1072;&#1078;&#1077;&#1074;\BANK%20LAWS\&#1053;&#1040;%20&#1055;&#1056;&#1041;\&#1055;&#1086;&#1083;&#1086;&#1078;&#1077;&#1085;&#1080;&#1103;\2009\91\N%2091-&#1055;%20&#1086;&#1090;%2010.11.2009.doc" TargetMode="External"/><Relationship Id="rId37" Type="http://schemas.openxmlformats.org/officeDocument/2006/relationships/hyperlink" Target="../../&#1055;&#1086;&#1083;&#1086;&#1078;&#1077;&#1085;&#1080;&#1103;/2015/118/N%20118-&#1055;%20&#1086;&#1090;%2021.01.2015.doc"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Bas\&#1074;&#1072;&#1078;&#1077;&#1074;\BANK%20LAWS\&#1047;&#1072;&#1082;&#1086;&#1085;&#1099;%20&#1055;&#1052;&#1056;\&#1047;&#1086;&#1041;&#1080;&#1041;&#1044;&#1074;&#1055;&#1052;&#1056;\N%20156-&#1047;&#1044;-V%20&#1086;&#1090;%2007.10.2014.doc" TargetMode="External"/><Relationship Id="rId23" Type="http://schemas.openxmlformats.org/officeDocument/2006/relationships/hyperlink" Target="../../../&#1059;&#1082;&#1072;&#1079;&#1072;&#1085;&#1080;&#1103;/2012/N%20582-&#1059;%20&#1086;&#1090;%2015.08.2012.doc" TargetMode="External"/><Relationship Id="rId28" Type="http://schemas.openxmlformats.org/officeDocument/2006/relationships/hyperlink" Target="file:///\\Bas\&#1074;&#1072;&#1078;&#1077;&#1074;\BANK%20LAWS\&#1053;&#1040;%20&#1055;&#1056;&#1041;\&#1055;&#1086;&#1083;&#1086;&#1078;&#1077;&#1085;&#1080;&#1103;\2009\91\N%2091-&#1055;%20&#1086;&#1090;%2010.11.2009.doc" TargetMode="External"/><Relationship Id="rId36" Type="http://schemas.openxmlformats.org/officeDocument/2006/relationships/hyperlink" Target="file:///\\Bas\&#1074;&#1072;&#1078;&#1077;&#1074;\BANK%20LAWS\&#1053;&#1040;%20&#1055;&#1056;&#1041;\&#1055;&#1086;&#1083;&#1086;&#1078;&#1077;&#1085;&#1080;&#1103;\2009\91\N%2091-&#1055;%20&#1086;&#1090;%2010.11.2009.doc" TargetMode="External"/><Relationship Id="rId10" Type="http://schemas.openxmlformats.org/officeDocument/2006/relationships/hyperlink" Target="../../../&#1047;&#1072;&#1082;&#1086;&#1085;&#1099;%20&#1055;&#1052;&#1056;/&#1047;&#1086;&#1041;&#1080;&#1041;&#1044;&#1074;&#1055;&#1052;&#1056;/&#1047;&#1086;&#1041;&#1080;&#1041;&#1044;&#1074;&#1055;&#1052;&#1056;.doc" TargetMode="External"/><Relationship Id="rId19" Type="http://schemas.openxmlformats.org/officeDocument/2006/relationships/hyperlink" Target="../../../&#1059;&#1082;&#1072;&#1079;&#1072;&#1085;&#1080;&#1103;/2012/N%20524-&#1059;%20&#1086;&#1090;%2026.03.2012.doc" TargetMode="External"/><Relationship Id="rId31" Type="http://schemas.openxmlformats.org/officeDocument/2006/relationships/hyperlink" Target="file:///\\Bas\&#1074;&#1072;&#1078;&#1077;&#1074;\BANK%20LAWS\&#1053;&#1040;%20&#1055;&#1056;&#1041;\&#1055;&#1086;&#1083;&#1086;&#1078;&#1077;&#1085;&#1080;&#1103;\2009\91\N%2091-&#1055;%20&#1086;&#1090;%2010.11.2009.doc" TargetMode="External"/><Relationship Id="rId4" Type="http://schemas.openxmlformats.org/officeDocument/2006/relationships/footnotes" Target="footnotes.xml"/><Relationship Id="rId9" Type="http://schemas.openxmlformats.org/officeDocument/2006/relationships/hyperlink" Target="file:///\\Bas\&#1074;&#1072;&#1078;&#1077;&#1074;\BANK%20LAWS\&#1047;&#1072;&#1082;&#1086;&#1085;&#1099;%20&#1055;&#1052;&#1056;\&#1047;&#1086;&#1041;&#1080;&#1041;&#1044;&#1074;&#1055;&#1052;&#1056;\N%20156-&#1047;&#1044;-V%20&#1086;&#1090;%2007.10.2014.doc" TargetMode="External"/><Relationship Id="rId14" Type="http://schemas.openxmlformats.org/officeDocument/2006/relationships/hyperlink" Target="file:///\\Bas\&#1074;&#1072;&#1078;&#1077;&#1074;\BANK%20LAWS\&#1047;&#1072;&#1082;&#1086;&#1085;&#1099;%20&#1055;&#1052;&#1056;\&#1047;&#1086;&#1041;&#1080;&#1041;&#1044;&#1074;&#1055;&#1052;&#1056;\N%20216-&#1047;&#1048;-V%20&#1086;&#1090;%2008.10.2013.doc" TargetMode="External"/><Relationship Id="rId22" Type="http://schemas.openxmlformats.org/officeDocument/2006/relationships/hyperlink" Target="../../../&#1059;&#1082;&#1072;&#1079;&#1072;&#1085;&#1080;&#1103;/2012/N%20582-&#1059;%20&#1086;&#1090;%2015.08.2012.doc" TargetMode="External"/><Relationship Id="rId27" Type="http://schemas.openxmlformats.org/officeDocument/2006/relationships/hyperlink" Target="../../../&#1059;&#1082;&#1072;&#1079;&#1072;&#1085;&#1080;&#1103;/2014/N%20828-&#1059;%20&#1086;&#1090;%2026.12.2014.doc" TargetMode="External"/><Relationship Id="rId30" Type="http://schemas.openxmlformats.org/officeDocument/2006/relationships/hyperlink" Target="file:///\\Bas\&#1074;&#1072;&#1078;&#1077;&#1074;\BANK%20LAWS\&#1053;&#1040;%20&#1055;&#1056;&#1041;\&#1055;&#1086;&#1083;&#1086;&#1078;&#1077;&#1085;&#1080;&#1103;\2009\91\N%2091-&#1055;%20&#1086;&#1090;%2010.11.2009.doc" TargetMode="External"/><Relationship Id="rId35" Type="http://schemas.openxmlformats.org/officeDocument/2006/relationships/hyperlink" Target="file:///\\Bas\&#1074;&#1072;&#1078;&#1077;&#1074;\BANK%20LAWS\&#1053;&#1040;%20&#1055;&#1056;&#1041;\&#1055;&#1086;&#1083;&#1086;&#1078;&#1077;&#1085;&#1080;&#1103;\2009\91\N%2091-&#1055;%20&#1086;&#1090;%2010.11.2009.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Кесслер К.Ф.</dc:creator>
  <cp:keywords/>
  <dc:description/>
  <cp:lastModifiedBy>Кесслер К.Ф.</cp:lastModifiedBy>
  <cp:revision>3</cp:revision>
  <dcterms:created xsi:type="dcterms:W3CDTF">2021-03-30T06:42:00Z</dcterms:created>
  <dcterms:modified xsi:type="dcterms:W3CDTF">2021-03-30T06:48:00Z</dcterms:modified>
</cp:coreProperties>
</file>