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08" w:type="dxa"/>
        <w:tblLayout w:type="fixed"/>
        <w:tblLook w:val="0000" w:firstRow="0" w:lastRow="0" w:firstColumn="0" w:lastColumn="0" w:noHBand="0" w:noVBand="0"/>
      </w:tblPr>
      <w:tblGrid>
        <w:gridCol w:w="4219"/>
        <w:gridCol w:w="1418"/>
        <w:gridCol w:w="4071"/>
      </w:tblGrid>
      <w:tr w:rsidR="002B149C" w:rsidTr="00BB3074">
        <w:tc>
          <w:tcPr>
            <w:tcW w:w="4219" w:type="dxa"/>
            <w:vAlign w:val="center"/>
          </w:tcPr>
          <w:p w:rsidR="002B149C" w:rsidRPr="002B149C" w:rsidRDefault="002B149C" w:rsidP="002B149C">
            <w:pPr>
              <w:pStyle w:val="1"/>
              <w:jc w:val="center"/>
              <w:rPr>
                <w:rFonts w:ascii="Times New Roman" w:hAnsi="Times New Roman" w:cs="Times New Roman"/>
                <w:b w:val="0"/>
                <w:sz w:val="22"/>
              </w:rPr>
            </w:pPr>
            <w:r w:rsidRPr="002B149C">
              <w:rPr>
                <w:rFonts w:ascii="Times New Roman" w:hAnsi="Times New Roman" w:cs="Times New Roman"/>
                <w:b w:val="0"/>
                <w:sz w:val="22"/>
              </w:rPr>
              <w:t>БАНКА РЕПУБЛИКАНЭ</w:t>
            </w:r>
          </w:p>
          <w:p w:rsidR="002B149C" w:rsidRPr="002B149C" w:rsidRDefault="002B149C" w:rsidP="002B149C">
            <w:pPr>
              <w:jc w:val="center"/>
              <w:rPr>
                <w:sz w:val="22"/>
              </w:rPr>
            </w:pPr>
            <w:r w:rsidRPr="002B149C">
              <w:rPr>
                <w:sz w:val="22"/>
              </w:rPr>
              <w:t>НИСТРЯНЭ</w:t>
            </w:r>
          </w:p>
          <w:p w:rsidR="002B149C" w:rsidRPr="002B149C" w:rsidRDefault="002B149C" w:rsidP="002B149C">
            <w:pPr>
              <w:pStyle w:val="a3"/>
              <w:tabs>
                <w:tab w:val="left" w:pos="708"/>
              </w:tabs>
              <w:jc w:val="center"/>
              <w:rPr>
                <w:sz w:val="22"/>
              </w:rPr>
            </w:pPr>
          </w:p>
        </w:tc>
        <w:tc>
          <w:tcPr>
            <w:tcW w:w="1418" w:type="dxa"/>
          </w:tcPr>
          <w:p w:rsidR="002B149C" w:rsidRPr="002B149C" w:rsidRDefault="00D27BD7" w:rsidP="002B149C">
            <w:pPr>
              <w:ind w:left="-250" w:right="176" w:firstLine="250"/>
              <w:jc w:val="center"/>
            </w:pPr>
            <w:r w:rsidRPr="00BB3074">
              <w:rPr>
                <w:noProof/>
                <w:sz w:val="26"/>
                <w:szCs w:val="26"/>
              </w:rPr>
              <w:drawing>
                <wp:inline distT="0" distB="0" distL="0" distR="0">
                  <wp:extent cx="652145" cy="707390"/>
                  <wp:effectExtent l="0" t="0" r="0" b="0"/>
                  <wp:docPr id="1" name="Рисунок 1" descr="Герб ПМР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ПМР_ч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2145" cy="707390"/>
                          </a:xfrm>
                          <a:prstGeom prst="rect">
                            <a:avLst/>
                          </a:prstGeom>
                          <a:noFill/>
                          <a:ln>
                            <a:noFill/>
                          </a:ln>
                        </pic:spPr>
                      </pic:pic>
                    </a:graphicData>
                  </a:graphic>
                </wp:inline>
              </w:drawing>
            </w:r>
          </w:p>
        </w:tc>
        <w:tc>
          <w:tcPr>
            <w:tcW w:w="4071" w:type="dxa"/>
            <w:vAlign w:val="center"/>
          </w:tcPr>
          <w:p w:rsidR="002B149C" w:rsidRPr="002B149C" w:rsidRDefault="002B149C" w:rsidP="002B149C">
            <w:pPr>
              <w:pStyle w:val="1"/>
              <w:jc w:val="center"/>
              <w:rPr>
                <w:rFonts w:ascii="Times New Roman" w:hAnsi="Times New Roman" w:cs="Times New Roman"/>
                <w:b w:val="0"/>
                <w:sz w:val="22"/>
              </w:rPr>
            </w:pPr>
            <w:r w:rsidRPr="002B149C">
              <w:rPr>
                <w:rFonts w:ascii="Times New Roman" w:hAnsi="Times New Roman" w:cs="Times New Roman"/>
                <w:b w:val="0"/>
                <w:sz w:val="22"/>
              </w:rPr>
              <w:t>ПРИДНIСТРОВСЬКИЙ</w:t>
            </w:r>
          </w:p>
          <w:p w:rsidR="002B149C" w:rsidRPr="002B149C" w:rsidRDefault="002B149C" w:rsidP="002B149C">
            <w:pPr>
              <w:pStyle w:val="1"/>
              <w:spacing w:before="0" w:after="0"/>
              <w:jc w:val="center"/>
              <w:rPr>
                <w:rFonts w:ascii="Times New Roman" w:hAnsi="Times New Roman" w:cs="Times New Roman"/>
                <w:b w:val="0"/>
                <w:sz w:val="22"/>
              </w:rPr>
            </w:pPr>
            <w:r w:rsidRPr="002B149C">
              <w:rPr>
                <w:rFonts w:ascii="Times New Roman" w:hAnsi="Times New Roman" w:cs="Times New Roman"/>
                <w:b w:val="0"/>
                <w:sz w:val="22"/>
              </w:rPr>
              <w:t>РЕСПУБЛIКАНСЬКИЙ БАНК</w:t>
            </w:r>
          </w:p>
          <w:p w:rsidR="002B149C" w:rsidRPr="002B149C" w:rsidRDefault="002B149C" w:rsidP="002B149C">
            <w:pPr>
              <w:jc w:val="center"/>
              <w:rPr>
                <w:sz w:val="22"/>
              </w:rPr>
            </w:pPr>
          </w:p>
        </w:tc>
      </w:tr>
      <w:tr w:rsidR="002B149C" w:rsidTr="00BB3074">
        <w:trPr>
          <w:cantSplit/>
          <w:trHeight w:val="1016"/>
        </w:trPr>
        <w:tc>
          <w:tcPr>
            <w:tcW w:w="9708" w:type="dxa"/>
            <w:gridSpan w:val="3"/>
          </w:tcPr>
          <w:p w:rsidR="002B149C" w:rsidRPr="002B149C" w:rsidRDefault="002B149C" w:rsidP="00BB3074">
            <w:pPr>
              <w:pStyle w:val="1"/>
              <w:spacing w:before="120"/>
              <w:jc w:val="center"/>
              <w:rPr>
                <w:rFonts w:ascii="Times New Roman" w:hAnsi="Times New Roman" w:cs="Times New Roman"/>
                <w:b w:val="0"/>
                <w:sz w:val="18"/>
                <w:szCs w:val="18"/>
              </w:rPr>
            </w:pPr>
          </w:p>
          <w:p w:rsidR="002B149C" w:rsidRPr="002B149C" w:rsidRDefault="002B149C" w:rsidP="00411049">
            <w:pPr>
              <w:pStyle w:val="1"/>
              <w:spacing w:before="0" w:after="0"/>
              <w:jc w:val="center"/>
              <w:rPr>
                <w:rFonts w:ascii="Times New Roman" w:hAnsi="Times New Roman" w:cs="Times New Roman"/>
                <w:b w:val="0"/>
                <w:sz w:val="22"/>
              </w:rPr>
            </w:pPr>
            <w:r w:rsidRPr="002B149C">
              <w:rPr>
                <w:rFonts w:ascii="Times New Roman" w:hAnsi="Times New Roman" w:cs="Times New Roman"/>
                <w:b w:val="0"/>
                <w:sz w:val="22"/>
              </w:rPr>
              <w:t>ПРИДНЕСТРОВСКИЙ РЕСПУБЛИКАНСКИЙ</w:t>
            </w:r>
          </w:p>
          <w:p w:rsidR="002B149C" w:rsidRPr="002B149C" w:rsidRDefault="002B149C" w:rsidP="00411049">
            <w:pPr>
              <w:pStyle w:val="1"/>
              <w:spacing w:before="0" w:after="0" w:line="360" w:lineRule="auto"/>
              <w:jc w:val="center"/>
              <w:rPr>
                <w:rFonts w:ascii="Times New Roman" w:hAnsi="Times New Roman" w:cs="Times New Roman"/>
                <w:b w:val="0"/>
                <w:sz w:val="22"/>
              </w:rPr>
            </w:pPr>
            <w:r w:rsidRPr="002B149C">
              <w:rPr>
                <w:rFonts w:ascii="Times New Roman" w:hAnsi="Times New Roman" w:cs="Times New Roman"/>
                <w:b w:val="0"/>
                <w:sz w:val="22"/>
              </w:rPr>
              <w:t>БАНК</w:t>
            </w:r>
          </w:p>
          <w:p w:rsidR="002B149C" w:rsidRPr="002B149C" w:rsidRDefault="002B149C" w:rsidP="00BB3074">
            <w:pPr>
              <w:spacing w:line="360" w:lineRule="auto"/>
              <w:jc w:val="center"/>
              <w:rPr>
                <w:sz w:val="22"/>
              </w:rPr>
            </w:pPr>
          </w:p>
        </w:tc>
      </w:tr>
    </w:tbl>
    <w:p w:rsidR="002B149C" w:rsidRPr="0089783D" w:rsidRDefault="004858C2" w:rsidP="002B149C">
      <w:pPr>
        <w:autoSpaceDE w:val="0"/>
        <w:autoSpaceDN w:val="0"/>
        <w:adjustRightInd w:val="0"/>
        <w:spacing w:before="120" w:line="228" w:lineRule="auto"/>
        <w:jc w:val="center"/>
        <w:rPr>
          <w:sz w:val="24"/>
          <w:szCs w:val="24"/>
        </w:rPr>
      </w:pPr>
      <w:r>
        <w:rPr>
          <w:sz w:val="24"/>
          <w:szCs w:val="24"/>
        </w:rPr>
        <w:t xml:space="preserve">       </w:t>
      </w:r>
      <w:bookmarkStart w:id="0" w:name="_GoBack"/>
      <w:bookmarkEnd w:id="0"/>
      <w:r w:rsidR="002B149C" w:rsidRPr="0089783D">
        <w:rPr>
          <w:sz w:val="24"/>
          <w:szCs w:val="24"/>
        </w:rPr>
        <w:t>УКАЗАНИЕ</w:t>
      </w:r>
    </w:p>
    <w:p w:rsidR="002B149C" w:rsidRPr="0089783D" w:rsidRDefault="002B149C" w:rsidP="002B149C">
      <w:pPr>
        <w:autoSpaceDE w:val="0"/>
        <w:autoSpaceDN w:val="0"/>
        <w:adjustRightInd w:val="0"/>
        <w:spacing w:line="228" w:lineRule="auto"/>
        <w:rPr>
          <w:sz w:val="24"/>
          <w:szCs w:val="24"/>
        </w:rPr>
      </w:pPr>
    </w:p>
    <w:p w:rsidR="002B149C" w:rsidRPr="0089783D" w:rsidRDefault="002B149C" w:rsidP="002B149C">
      <w:pPr>
        <w:autoSpaceDE w:val="0"/>
        <w:autoSpaceDN w:val="0"/>
        <w:adjustRightInd w:val="0"/>
        <w:spacing w:line="228" w:lineRule="auto"/>
        <w:jc w:val="center"/>
        <w:rPr>
          <w:sz w:val="24"/>
          <w:szCs w:val="24"/>
        </w:rPr>
      </w:pPr>
      <w:r w:rsidRPr="0089783D">
        <w:rPr>
          <w:sz w:val="24"/>
          <w:szCs w:val="24"/>
        </w:rPr>
        <w:t xml:space="preserve">О внесении </w:t>
      </w:r>
      <w:r>
        <w:rPr>
          <w:sz w:val="24"/>
          <w:szCs w:val="24"/>
        </w:rPr>
        <w:t xml:space="preserve">изменений </w:t>
      </w:r>
      <w:r w:rsidRPr="0089783D">
        <w:rPr>
          <w:sz w:val="24"/>
          <w:szCs w:val="24"/>
        </w:rPr>
        <w:t>в Положение Приднестровского республиканског</w:t>
      </w:r>
      <w:r w:rsidR="00E55633">
        <w:rPr>
          <w:sz w:val="24"/>
          <w:szCs w:val="24"/>
        </w:rPr>
        <w:t>о банка от 11 апреля 2012 года №</w:t>
      </w:r>
      <w:r w:rsidRPr="0089783D">
        <w:rPr>
          <w:sz w:val="24"/>
          <w:szCs w:val="24"/>
        </w:rPr>
        <w:t xml:space="preserve"> 109-П «О правилах организации наличного денежного обращения на территории Приднестровской Молдавской Республики»</w:t>
      </w:r>
    </w:p>
    <w:p w:rsidR="002B149C" w:rsidRPr="0089783D" w:rsidRDefault="002B149C" w:rsidP="002B149C">
      <w:pPr>
        <w:autoSpaceDE w:val="0"/>
        <w:autoSpaceDN w:val="0"/>
        <w:adjustRightInd w:val="0"/>
        <w:spacing w:line="228" w:lineRule="auto"/>
        <w:jc w:val="center"/>
        <w:rPr>
          <w:sz w:val="24"/>
          <w:szCs w:val="24"/>
        </w:rPr>
      </w:pPr>
      <w:r w:rsidRPr="0089783D">
        <w:rPr>
          <w:sz w:val="24"/>
          <w:szCs w:val="24"/>
        </w:rPr>
        <w:t>(</w:t>
      </w:r>
      <w:r w:rsidR="00ED5E35">
        <w:rPr>
          <w:sz w:val="24"/>
          <w:szCs w:val="24"/>
        </w:rPr>
        <w:t>р</w:t>
      </w:r>
      <w:r w:rsidRPr="0089783D">
        <w:rPr>
          <w:sz w:val="24"/>
          <w:szCs w:val="24"/>
        </w:rPr>
        <w:t xml:space="preserve">егистрационный </w:t>
      </w:r>
      <w:r w:rsidR="00ED5E35">
        <w:rPr>
          <w:sz w:val="24"/>
          <w:szCs w:val="24"/>
        </w:rPr>
        <w:t>№</w:t>
      </w:r>
      <w:r w:rsidRPr="0089783D">
        <w:rPr>
          <w:sz w:val="24"/>
          <w:szCs w:val="24"/>
        </w:rPr>
        <w:t xml:space="preserve"> 6005 от 18 мая 2012 года) (САЗ 12-21)</w:t>
      </w:r>
    </w:p>
    <w:p w:rsidR="002B149C" w:rsidRPr="0089783D" w:rsidRDefault="002B149C" w:rsidP="002B149C">
      <w:pPr>
        <w:autoSpaceDE w:val="0"/>
        <w:autoSpaceDN w:val="0"/>
        <w:adjustRightInd w:val="0"/>
        <w:spacing w:line="228" w:lineRule="auto"/>
        <w:jc w:val="center"/>
        <w:rPr>
          <w:sz w:val="24"/>
          <w:szCs w:val="24"/>
        </w:rPr>
      </w:pPr>
    </w:p>
    <w:p w:rsidR="002B149C" w:rsidRPr="0089783D" w:rsidRDefault="002B149C" w:rsidP="002B149C">
      <w:pPr>
        <w:autoSpaceDE w:val="0"/>
        <w:autoSpaceDN w:val="0"/>
        <w:adjustRightInd w:val="0"/>
        <w:spacing w:line="228" w:lineRule="auto"/>
        <w:jc w:val="center"/>
        <w:rPr>
          <w:sz w:val="24"/>
          <w:szCs w:val="24"/>
        </w:rPr>
      </w:pPr>
      <w:r w:rsidRPr="0089783D">
        <w:rPr>
          <w:sz w:val="24"/>
          <w:szCs w:val="24"/>
        </w:rPr>
        <w:t>Утверждено решением правления</w:t>
      </w:r>
    </w:p>
    <w:p w:rsidR="002B149C" w:rsidRPr="0089783D" w:rsidRDefault="002B149C" w:rsidP="002B149C">
      <w:pPr>
        <w:autoSpaceDE w:val="0"/>
        <w:autoSpaceDN w:val="0"/>
        <w:adjustRightInd w:val="0"/>
        <w:spacing w:line="228" w:lineRule="auto"/>
        <w:jc w:val="center"/>
        <w:rPr>
          <w:sz w:val="24"/>
          <w:szCs w:val="24"/>
        </w:rPr>
      </w:pPr>
      <w:r w:rsidRPr="0089783D">
        <w:rPr>
          <w:sz w:val="24"/>
          <w:szCs w:val="24"/>
        </w:rPr>
        <w:t>Приднестровского республиканского банка</w:t>
      </w:r>
    </w:p>
    <w:p w:rsidR="002B149C" w:rsidRPr="0089783D" w:rsidRDefault="002B149C" w:rsidP="002B149C">
      <w:pPr>
        <w:autoSpaceDE w:val="0"/>
        <w:autoSpaceDN w:val="0"/>
        <w:adjustRightInd w:val="0"/>
        <w:spacing w:line="228" w:lineRule="auto"/>
        <w:jc w:val="center"/>
        <w:rPr>
          <w:sz w:val="24"/>
          <w:szCs w:val="24"/>
        </w:rPr>
      </w:pPr>
      <w:r w:rsidRPr="0089783D">
        <w:rPr>
          <w:sz w:val="24"/>
          <w:szCs w:val="24"/>
        </w:rPr>
        <w:t xml:space="preserve">Протокол </w:t>
      </w:r>
      <w:r w:rsidR="00ED5E35">
        <w:rPr>
          <w:sz w:val="24"/>
          <w:szCs w:val="24"/>
        </w:rPr>
        <w:t>№</w:t>
      </w:r>
      <w:r>
        <w:rPr>
          <w:sz w:val="24"/>
          <w:szCs w:val="24"/>
        </w:rPr>
        <w:t xml:space="preserve"> </w:t>
      </w:r>
      <w:r w:rsidR="0021072A">
        <w:rPr>
          <w:sz w:val="24"/>
          <w:szCs w:val="24"/>
        </w:rPr>
        <w:t>44</w:t>
      </w:r>
      <w:r w:rsidRPr="0089783D">
        <w:rPr>
          <w:sz w:val="24"/>
          <w:szCs w:val="24"/>
        </w:rPr>
        <w:t xml:space="preserve"> от</w:t>
      </w:r>
      <w:r w:rsidR="00BF66CF">
        <w:rPr>
          <w:sz w:val="24"/>
          <w:szCs w:val="24"/>
        </w:rPr>
        <w:t xml:space="preserve"> </w:t>
      </w:r>
      <w:r w:rsidR="0021072A">
        <w:rPr>
          <w:sz w:val="24"/>
          <w:szCs w:val="24"/>
        </w:rPr>
        <w:t>23</w:t>
      </w:r>
      <w:r w:rsidR="00BF66CF">
        <w:rPr>
          <w:sz w:val="24"/>
          <w:szCs w:val="24"/>
        </w:rPr>
        <w:t xml:space="preserve"> </w:t>
      </w:r>
      <w:r w:rsidR="00ED5E35">
        <w:rPr>
          <w:sz w:val="24"/>
          <w:szCs w:val="24"/>
        </w:rPr>
        <w:t>ноября</w:t>
      </w:r>
      <w:r w:rsidRPr="0089783D">
        <w:rPr>
          <w:sz w:val="24"/>
          <w:szCs w:val="24"/>
        </w:rPr>
        <w:t xml:space="preserve"> 20</w:t>
      </w:r>
      <w:r>
        <w:rPr>
          <w:sz w:val="24"/>
          <w:szCs w:val="24"/>
        </w:rPr>
        <w:t>21</w:t>
      </w:r>
      <w:r w:rsidRPr="0089783D">
        <w:rPr>
          <w:sz w:val="24"/>
          <w:szCs w:val="24"/>
        </w:rPr>
        <w:t xml:space="preserve"> года</w:t>
      </w:r>
    </w:p>
    <w:p w:rsidR="002B149C" w:rsidRPr="0089783D" w:rsidRDefault="002B149C" w:rsidP="002B149C">
      <w:pPr>
        <w:autoSpaceDE w:val="0"/>
        <w:autoSpaceDN w:val="0"/>
        <w:adjustRightInd w:val="0"/>
        <w:spacing w:line="228" w:lineRule="auto"/>
        <w:jc w:val="center"/>
        <w:rPr>
          <w:sz w:val="24"/>
          <w:szCs w:val="24"/>
        </w:rPr>
      </w:pPr>
    </w:p>
    <w:p w:rsidR="002B149C" w:rsidRPr="0089783D" w:rsidRDefault="002B149C" w:rsidP="002B149C">
      <w:pPr>
        <w:autoSpaceDE w:val="0"/>
        <w:autoSpaceDN w:val="0"/>
        <w:adjustRightInd w:val="0"/>
        <w:spacing w:line="228" w:lineRule="auto"/>
        <w:jc w:val="center"/>
        <w:rPr>
          <w:sz w:val="24"/>
          <w:szCs w:val="24"/>
        </w:rPr>
      </w:pPr>
      <w:r w:rsidRPr="0089783D">
        <w:rPr>
          <w:sz w:val="24"/>
          <w:szCs w:val="24"/>
        </w:rPr>
        <w:t>Зарегистрировано Министерством юстиции</w:t>
      </w:r>
    </w:p>
    <w:p w:rsidR="00ED5E35" w:rsidRDefault="002B149C" w:rsidP="002B149C">
      <w:pPr>
        <w:autoSpaceDE w:val="0"/>
        <w:autoSpaceDN w:val="0"/>
        <w:adjustRightInd w:val="0"/>
        <w:spacing w:line="228" w:lineRule="auto"/>
        <w:jc w:val="center"/>
        <w:rPr>
          <w:sz w:val="24"/>
          <w:szCs w:val="24"/>
        </w:rPr>
      </w:pPr>
      <w:r w:rsidRPr="0089783D">
        <w:rPr>
          <w:sz w:val="24"/>
          <w:szCs w:val="24"/>
        </w:rPr>
        <w:t>Приднестровской Молдавской Республики</w:t>
      </w:r>
      <w:r w:rsidR="003820DC">
        <w:rPr>
          <w:sz w:val="24"/>
          <w:szCs w:val="24"/>
        </w:rPr>
        <w:t xml:space="preserve"> </w:t>
      </w:r>
      <w:r w:rsidR="00966003">
        <w:rPr>
          <w:sz w:val="24"/>
          <w:szCs w:val="24"/>
        </w:rPr>
        <w:t>3 декабря 2021 года</w:t>
      </w:r>
    </w:p>
    <w:p w:rsidR="002B149C" w:rsidRDefault="002B149C" w:rsidP="002B149C">
      <w:pPr>
        <w:autoSpaceDE w:val="0"/>
        <w:autoSpaceDN w:val="0"/>
        <w:adjustRightInd w:val="0"/>
        <w:spacing w:line="228" w:lineRule="auto"/>
        <w:jc w:val="center"/>
        <w:rPr>
          <w:sz w:val="24"/>
          <w:szCs w:val="24"/>
        </w:rPr>
      </w:pPr>
      <w:r w:rsidRPr="0089783D">
        <w:rPr>
          <w:sz w:val="24"/>
          <w:szCs w:val="24"/>
        </w:rPr>
        <w:t xml:space="preserve">Регистрационный </w:t>
      </w:r>
      <w:r w:rsidR="00ED5E35">
        <w:rPr>
          <w:sz w:val="24"/>
          <w:szCs w:val="24"/>
        </w:rPr>
        <w:t>№</w:t>
      </w:r>
      <w:r w:rsidR="00966003">
        <w:rPr>
          <w:sz w:val="24"/>
          <w:szCs w:val="24"/>
        </w:rPr>
        <w:t xml:space="preserve"> 10689 </w:t>
      </w:r>
      <w:r w:rsidRPr="0089783D">
        <w:rPr>
          <w:sz w:val="24"/>
          <w:szCs w:val="24"/>
        </w:rPr>
        <w:t xml:space="preserve"> </w:t>
      </w:r>
      <w:r>
        <w:rPr>
          <w:sz w:val="24"/>
          <w:szCs w:val="24"/>
        </w:rPr>
        <w:t xml:space="preserve">   </w:t>
      </w:r>
    </w:p>
    <w:p w:rsidR="00966003" w:rsidRDefault="00966003" w:rsidP="002B149C">
      <w:pPr>
        <w:autoSpaceDE w:val="0"/>
        <w:autoSpaceDN w:val="0"/>
        <w:adjustRightInd w:val="0"/>
        <w:spacing w:line="228" w:lineRule="auto"/>
        <w:jc w:val="center"/>
        <w:rPr>
          <w:sz w:val="24"/>
          <w:szCs w:val="24"/>
        </w:rPr>
      </w:pPr>
      <w:r>
        <w:rPr>
          <w:sz w:val="24"/>
          <w:szCs w:val="24"/>
        </w:rPr>
        <w:t>(</w:t>
      </w:r>
      <w:r w:rsidRPr="00966003">
        <w:rPr>
          <w:sz w:val="24"/>
          <w:szCs w:val="24"/>
        </w:rPr>
        <w:t>Номер опубликования: 2021001727</w:t>
      </w:r>
      <w:r>
        <w:rPr>
          <w:sz w:val="24"/>
          <w:szCs w:val="24"/>
        </w:rPr>
        <w:t>)</w:t>
      </w:r>
    </w:p>
    <w:p w:rsidR="00966003" w:rsidRPr="0089783D" w:rsidRDefault="00966003" w:rsidP="002B149C">
      <w:pPr>
        <w:autoSpaceDE w:val="0"/>
        <w:autoSpaceDN w:val="0"/>
        <w:adjustRightInd w:val="0"/>
        <w:spacing w:line="228" w:lineRule="auto"/>
        <w:jc w:val="center"/>
        <w:rPr>
          <w:sz w:val="24"/>
          <w:szCs w:val="24"/>
        </w:rPr>
      </w:pPr>
      <w:r>
        <w:rPr>
          <w:sz w:val="24"/>
          <w:szCs w:val="24"/>
        </w:rPr>
        <w:t>(САЗ 21-48)</w:t>
      </w:r>
    </w:p>
    <w:p w:rsidR="002B149C" w:rsidRPr="0089783D" w:rsidRDefault="002B149C" w:rsidP="002B149C">
      <w:pPr>
        <w:autoSpaceDE w:val="0"/>
        <w:autoSpaceDN w:val="0"/>
        <w:adjustRightInd w:val="0"/>
        <w:spacing w:line="228" w:lineRule="auto"/>
        <w:jc w:val="center"/>
        <w:rPr>
          <w:sz w:val="24"/>
          <w:szCs w:val="24"/>
        </w:rPr>
      </w:pPr>
    </w:p>
    <w:p w:rsidR="002B149C" w:rsidRPr="0089783D" w:rsidRDefault="002B149C" w:rsidP="00162138">
      <w:pPr>
        <w:pStyle w:val="doc"/>
        <w:tabs>
          <w:tab w:val="left" w:pos="567"/>
        </w:tabs>
        <w:ind w:firstLine="284"/>
        <w:rPr>
          <w:rFonts w:ascii="Times New Roman" w:hAnsi="Times New Roman"/>
          <w:sz w:val="24"/>
          <w:szCs w:val="24"/>
        </w:rPr>
      </w:pPr>
      <w:r w:rsidRPr="0089783D">
        <w:rPr>
          <w:rFonts w:ascii="Times New Roman" w:hAnsi="Times New Roman"/>
          <w:sz w:val="24"/>
          <w:szCs w:val="24"/>
        </w:rPr>
        <w:t xml:space="preserve">Настоящее Указание разработано в соответствии с Законом Приднестровской Молдавской Республики от 7 мая 2007 года </w:t>
      </w:r>
      <w:r w:rsidR="00E55633">
        <w:rPr>
          <w:rFonts w:ascii="Times New Roman" w:hAnsi="Times New Roman"/>
          <w:sz w:val="24"/>
          <w:szCs w:val="24"/>
        </w:rPr>
        <w:t>№</w:t>
      </w:r>
      <w:r w:rsidRPr="0089783D">
        <w:rPr>
          <w:rFonts w:ascii="Times New Roman" w:hAnsi="Times New Roman"/>
          <w:sz w:val="24"/>
          <w:szCs w:val="24"/>
        </w:rPr>
        <w:t xml:space="preserve"> 212-З-IV «О центральном банке Приднестровской Молдавской Республики» (САЗ 07-20).</w:t>
      </w:r>
    </w:p>
    <w:p w:rsidR="002B149C" w:rsidRDefault="002B149C" w:rsidP="00162138">
      <w:pPr>
        <w:numPr>
          <w:ilvl w:val="0"/>
          <w:numId w:val="3"/>
        </w:numPr>
        <w:tabs>
          <w:tab w:val="left" w:pos="567"/>
          <w:tab w:val="left" w:pos="900"/>
          <w:tab w:val="left" w:pos="1080"/>
        </w:tabs>
        <w:autoSpaceDE w:val="0"/>
        <w:autoSpaceDN w:val="0"/>
        <w:adjustRightInd w:val="0"/>
        <w:ind w:left="0" w:firstLine="284"/>
        <w:jc w:val="both"/>
        <w:rPr>
          <w:sz w:val="24"/>
          <w:szCs w:val="24"/>
        </w:rPr>
      </w:pPr>
      <w:r w:rsidRPr="0089783D">
        <w:rPr>
          <w:sz w:val="24"/>
          <w:szCs w:val="24"/>
        </w:rPr>
        <w:t xml:space="preserve">Внести в Положение Приднестровского республиканского банка от 11 апреля 2012 года </w:t>
      </w:r>
      <w:r w:rsidR="00ED5E35">
        <w:rPr>
          <w:sz w:val="24"/>
          <w:szCs w:val="24"/>
        </w:rPr>
        <w:t>№</w:t>
      </w:r>
      <w:r w:rsidRPr="0089783D">
        <w:rPr>
          <w:sz w:val="24"/>
          <w:szCs w:val="24"/>
        </w:rPr>
        <w:t xml:space="preserve"> 109-П «О правилах организации наличного денежного обращения на территории Приднестровской Молдавской Республики» (</w:t>
      </w:r>
      <w:r w:rsidR="00ED5E35">
        <w:rPr>
          <w:sz w:val="24"/>
          <w:szCs w:val="24"/>
        </w:rPr>
        <w:t>р</w:t>
      </w:r>
      <w:r w:rsidRPr="0089783D">
        <w:rPr>
          <w:sz w:val="24"/>
          <w:szCs w:val="24"/>
        </w:rPr>
        <w:t xml:space="preserve">егистрационный </w:t>
      </w:r>
      <w:r w:rsidR="00ED5E35">
        <w:rPr>
          <w:sz w:val="24"/>
          <w:szCs w:val="24"/>
        </w:rPr>
        <w:t>№</w:t>
      </w:r>
      <w:r w:rsidRPr="0089783D">
        <w:rPr>
          <w:sz w:val="24"/>
          <w:szCs w:val="24"/>
        </w:rPr>
        <w:t xml:space="preserve"> 6005 от 18 мая 2012 года) (САЗ 12-21) с изменениями и дополнениями, внесенными указаниями Приднестровского республиканского банка от 5 июля 2017 года </w:t>
      </w:r>
      <w:r w:rsidR="00ED5E35">
        <w:rPr>
          <w:sz w:val="24"/>
          <w:szCs w:val="24"/>
        </w:rPr>
        <w:t>№</w:t>
      </w:r>
      <w:r w:rsidRPr="0089783D">
        <w:rPr>
          <w:sz w:val="24"/>
          <w:szCs w:val="24"/>
        </w:rPr>
        <w:t xml:space="preserve"> 995-У (</w:t>
      </w:r>
      <w:r w:rsidR="00ED5E35">
        <w:rPr>
          <w:sz w:val="24"/>
          <w:szCs w:val="24"/>
        </w:rPr>
        <w:t>р</w:t>
      </w:r>
      <w:r w:rsidRPr="0089783D">
        <w:rPr>
          <w:sz w:val="24"/>
          <w:szCs w:val="24"/>
        </w:rPr>
        <w:t xml:space="preserve">егистрационный </w:t>
      </w:r>
      <w:r w:rsidR="00ED5E35">
        <w:rPr>
          <w:sz w:val="24"/>
          <w:szCs w:val="24"/>
        </w:rPr>
        <w:t>№</w:t>
      </w:r>
      <w:r w:rsidRPr="0089783D">
        <w:rPr>
          <w:sz w:val="24"/>
          <w:szCs w:val="24"/>
        </w:rPr>
        <w:t xml:space="preserve"> 7888 от 7 июля 2017 года) (САЗ 17-28); от 7 декабря 2018 года </w:t>
      </w:r>
      <w:r w:rsidR="00ED5E35">
        <w:rPr>
          <w:sz w:val="24"/>
          <w:szCs w:val="24"/>
        </w:rPr>
        <w:t>№</w:t>
      </w:r>
      <w:r w:rsidR="00162138">
        <w:rPr>
          <w:sz w:val="24"/>
          <w:szCs w:val="24"/>
        </w:rPr>
        <w:t> </w:t>
      </w:r>
      <w:r w:rsidRPr="0089783D">
        <w:rPr>
          <w:sz w:val="24"/>
          <w:szCs w:val="24"/>
        </w:rPr>
        <w:t>1128-У (</w:t>
      </w:r>
      <w:r w:rsidR="00ED5E35">
        <w:rPr>
          <w:sz w:val="24"/>
          <w:szCs w:val="24"/>
        </w:rPr>
        <w:t>р</w:t>
      </w:r>
      <w:r w:rsidRPr="0089783D">
        <w:rPr>
          <w:sz w:val="24"/>
          <w:szCs w:val="24"/>
        </w:rPr>
        <w:t xml:space="preserve">егистрационный </w:t>
      </w:r>
      <w:r w:rsidR="00ED5E35">
        <w:rPr>
          <w:sz w:val="24"/>
          <w:szCs w:val="24"/>
        </w:rPr>
        <w:t>№</w:t>
      </w:r>
      <w:r w:rsidRPr="0089783D">
        <w:rPr>
          <w:sz w:val="24"/>
          <w:szCs w:val="24"/>
        </w:rPr>
        <w:t xml:space="preserve"> 8702 от 20 февраля 2019 года) (САЗ 19-7)</w:t>
      </w:r>
      <w:r>
        <w:rPr>
          <w:sz w:val="24"/>
          <w:szCs w:val="24"/>
        </w:rPr>
        <w:t xml:space="preserve">, от 27 мая 2019 года </w:t>
      </w:r>
      <w:r w:rsidR="00ED5E35">
        <w:rPr>
          <w:sz w:val="24"/>
          <w:szCs w:val="24"/>
        </w:rPr>
        <w:t>№</w:t>
      </w:r>
      <w:r>
        <w:rPr>
          <w:sz w:val="24"/>
          <w:szCs w:val="24"/>
        </w:rPr>
        <w:t xml:space="preserve"> 1161-У </w:t>
      </w:r>
      <w:r w:rsidRPr="0089783D">
        <w:rPr>
          <w:sz w:val="24"/>
          <w:szCs w:val="24"/>
        </w:rPr>
        <w:t>(</w:t>
      </w:r>
      <w:r w:rsidR="00ED5E35">
        <w:rPr>
          <w:sz w:val="24"/>
          <w:szCs w:val="24"/>
        </w:rPr>
        <w:t>р</w:t>
      </w:r>
      <w:r w:rsidRPr="0089783D">
        <w:rPr>
          <w:sz w:val="24"/>
          <w:szCs w:val="24"/>
        </w:rPr>
        <w:t xml:space="preserve">егистрационный </w:t>
      </w:r>
      <w:r w:rsidR="00ED5E35">
        <w:rPr>
          <w:sz w:val="24"/>
          <w:szCs w:val="24"/>
        </w:rPr>
        <w:t>№</w:t>
      </w:r>
      <w:r w:rsidRPr="0089783D">
        <w:rPr>
          <w:sz w:val="24"/>
          <w:szCs w:val="24"/>
        </w:rPr>
        <w:t xml:space="preserve"> 8</w:t>
      </w:r>
      <w:r>
        <w:rPr>
          <w:sz w:val="24"/>
          <w:szCs w:val="24"/>
        </w:rPr>
        <w:t>928</w:t>
      </w:r>
      <w:r w:rsidRPr="0089783D">
        <w:rPr>
          <w:sz w:val="24"/>
          <w:szCs w:val="24"/>
        </w:rPr>
        <w:t xml:space="preserve"> от 20 </w:t>
      </w:r>
      <w:r>
        <w:rPr>
          <w:sz w:val="24"/>
          <w:szCs w:val="24"/>
        </w:rPr>
        <w:t>июня</w:t>
      </w:r>
      <w:r w:rsidRPr="0089783D">
        <w:rPr>
          <w:sz w:val="24"/>
          <w:szCs w:val="24"/>
        </w:rPr>
        <w:t xml:space="preserve"> 2019 года</w:t>
      </w:r>
      <w:r>
        <w:rPr>
          <w:sz w:val="24"/>
          <w:szCs w:val="24"/>
        </w:rPr>
        <w:t xml:space="preserve">) (САЗ 19-23), от 25 июня 2019 года </w:t>
      </w:r>
      <w:r w:rsidR="00ED5E35">
        <w:rPr>
          <w:sz w:val="24"/>
          <w:szCs w:val="24"/>
        </w:rPr>
        <w:t>№</w:t>
      </w:r>
      <w:r w:rsidRPr="007A7738">
        <w:rPr>
          <w:sz w:val="24"/>
          <w:szCs w:val="24"/>
        </w:rPr>
        <w:t xml:space="preserve"> </w:t>
      </w:r>
      <w:r>
        <w:rPr>
          <w:sz w:val="24"/>
          <w:szCs w:val="24"/>
        </w:rPr>
        <w:t xml:space="preserve">1167-У </w:t>
      </w:r>
      <w:r w:rsidRPr="0089783D">
        <w:rPr>
          <w:sz w:val="24"/>
          <w:szCs w:val="24"/>
        </w:rPr>
        <w:t>(</w:t>
      </w:r>
      <w:r w:rsidR="00ED5E35">
        <w:rPr>
          <w:sz w:val="24"/>
          <w:szCs w:val="24"/>
        </w:rPr>
        <w:t>р</w:t>
      </w:r>
      <w:r w:rsidRPr="0089783D">
        <w:rPr>
          <w:sz w:val="24"/>
          <w:szCs w:val="24"/>
        </w:rPr>
        <w:t xml:space="preserve">егистрационный </w:t>
      </w:r>
      <w:r w:rsidR="00ED5E35">
        <w:rPr>
          <w:sz w:val="24"/>
          <w:szCs w:val="24"/>
        </w:rPr>
        <w:t>№</w:t>
      </w:r>
      <w:r w:rsidRPr="0089783D">
        <w:rPr>
          <w:sz w:val="24"/>
          <w:szCs w:val="24"/>
        </w:rPr>
        <w:t xml:space="preserve"> 8</w:t>
      </w:r>
      <w:r>
        <w:rPr>
          <w:sz w:val="24"/>
          <w:szCs w:val="24"/>
        </w:rPr>
        <w:t>951</w:t>
      </w:r>
      <w:r w:rsidRPr="0089783D">
        <w:rPr>
          <w:sz w:val="24"/>
          <w:szCs w:val="24"/>
        </w:rPr>
        <w:t xml:space="preserve"> от 2</w:t>
      </w:r>
      <w:r>
        <w:rPr>
          <w:sz w:val="24"/>
          <w:szCs w:val="24"/>
        </w:rPr>
        <w:t>8</w:t>
      </w:r>
      <w:r w:rsidRPr="0089783D">
        <w:rPr>
          <w:sz w:val="24"/>
          <w:szCs w:val="24"/>
        </w:rPr>
        <w:t xml:space="preserve"> </w:t>
      </w:r>
      <w:r>
        <w:rPr>
          <w:sz w:val="24"/>
          <w:szCs w:val="24"/>
        </w:rPr>
        <w:t>июня</w:t>
      </w:r>
      <w:r w:rsidRPr="0089783D">
        <w:rPr>
          <w:sz w:val="24"/>
          <w:szCs w:val="24"/>
        </w:rPr>
        <w:t xml:space="preserve"> 2019 года</w:t>
      </w:r>
      <w:r>
        <w:rPr>
          <w:sz w:val="24"/>
          <w:szCs w:val="24"/>
        </w:rPr>
        <w:t>) (САЗ 19-24),</w:t>
      </w:r>
      <w:r w:rsidRPr="00403A5C">
        <w:rPr>
          <w:rFonts w:ascii="Arial" w:hAnsi="Arial" w:cs="Arial"/>
          <w:sz w:val="30"/>
          <w:szCs w:val="30"/>
        </w:rPr>
        <w:t xml:space="preserve"> </w:t>
      </w:r>
      <w:r w:rsidRPr="00403A5C">
        <w:rPr>
          <w:sz w:val="24"/>
          <w:szCs w:val="24"/>
        </w:rPr>
        <w:t xml:space="preserve">от 9 августа 2019 года </w:t>
      </w:r>
      <w:r w:rsidR="00ED5E35">
        <w:rPr>
          <w:sz w:val="24"/>
          <w:szCs w:val="24"/>
        </w:rPr>
        <w:t>№</w:t>
      </w:r>
      <w:r w:rsidRPr="00403A5C">
        <w:rPr>
          <w:sz w:val="24"/>
          <w:szCs w:val="24"/>
        </w:rPr>
        <w:t>1176-У (</w:t>
      </w:r>
      <w:r w:rsidR="00ED5E35">
        <w:rPr>
          <w:sz w:val="24"/>
          <w:szCs w:val="24"/>
        </w:rPr>
        <w:t>р</w:t>
      </w:r>
      <w:r w:rsidRPr="00403A5C">
        <w:rPr>
          <w:sz w:val="24"/>
          <w:szCs w:val="24"/>
        </w:rPr>
        <w:t xml:space="preserve">егистрационный </w:t>
      </w:r>
      <w:r w:rsidR="00ED5E35">
        <w:rPr>
          <w:sz w:val="24"/>
          <w:szCs w:val="24"/>
        </w:rPr>
        <w:t>№</w:t>
      </w:r>
      <w:r w:rsidR="00162138">
        <w:rPr>
          <w:sz w:val="24"/>
          <w:szCs w:val="24"/>
        </w:rPr>
        <w:t> </w:t>
      </w:r>
      <w:r w:rsidRPr="00403A5C">
        <w:rPr>
          <w:sz w:val="24"/>
          <w:szCs w:val="24"/>
        </w:rPr>
        <w:t>9021 от 9 августа 2019 года) (САЗ 19</w:t>
      </w:r>
      <w:r w:rsidR="00162138">
        <w:rPr>
          <w:sz w:val="24"/>
          <w:szCs w:val="24"/>
        </w:rPr>
        <w:noBreakHyphen/>
      </w:r>
      <w:r w:rsidRPr="00403A5C">
        <w:rPr>
          <w:sz w:val="24"/>
          <w:szCs w:val="24"/>
        </w:rPr>
        <w:t xml:space="preserve">32); от 18 декабря 2019 года </w:t>
      </w:r>
      <w:r w:rsidR="00ED5E35">
        <w:rPr>
          <w:sz w:val="24"/>
          <w:szCs w:val="24"/>
        </w:rPr>
        <w:t>№</w:t>
      </w:r>
      <w:r w:rsidRPr="00403A5C">
        <w:rPr>
          <w:sz w:val="24"/>
          <w:szCs w:val="24"/>
        </w:rPr>
        <w:t xml:space="preserve"> 1226-У (</w:t>
      </w:r>
      <w:r w:rsidR="00ED5E35">
        <w:rPr>
          <w:sz w:val="24"/>
          <w:szCs w:val="24"/>
        </w:rPr>
        <w:t>р</w:t>
      </w:r>
      <w:r w:rsidRPr="00403A5C">
        <w:rPr>
          <w:sz w:val="24"/>
          <w:szCs w:val="24"/>
        </w:rPr>
        <w:t xml:space="preserve">егистрационный </w:t>
      </w:r>
      <w:r w:rsidR="00ED5E35">
        <w:rPr>
          <w:sz w:val="24"/>
          <w:szCs w:val="24"/>
        </w:rPr>
        <w:t>№</w:t>
      </w:r>
      <w:r w:rsidRPr="00403A5C">
        <w:rPr>
          <w:sz w:val="24"/>
          <w:szCs w:val="24"/>
        </w:rPr>
        <w:t xml:space="preserve"> 9260 от 26 декабря 2019 года) (САЗ 19-50),</w:t>
      </w:r>
      <w:r>
        <w:rPr>
          <w:sz w:val="24"/>
          <w:szCs w:val="24"/>
        </w:rPr>
        <w:t xml:space="preserve"> </w:t>
      </w:r>
      <w:r w:rsidRPr="00403A5C">
        <w:rPr>
          <w:sz w:val="24"/>
          <w:szCs w:val="24"/>
        </w:rPr>
        <w:t xml:space="preserve">от </w:t>
      </w:r>
      <w:r>
        <w:rPr>
          <w:sz w:val="24"/>
          <w:szCs w:val="24"/>
        </w:rPr>
        <w:t>24</w:t>
      </w:r>
      <w:r w:rsidRPr="00403A5C">
        <w:rPr>
          <w:sz w:val="24"/>
          <w:szCs w:val="24"/>
        </w:rPr>
        <w:t xml:space="preserve"> </w:t>
      </w:r>
      <w:r>
        <w:rPr>
          <w:sz w:val="24"/>
          <w:szCs w:val="24"/>
        </w:rPr>
        <w:t>марта</w:t>
      </w:r>
      <w:r w:rsidRPr="00403A5C">
        <w:rPr>
          <w:sz w:val="24"/>
          <w:szCs w:val="24"/>
        </w:rPr>
        <w:t xml:space="preserve"> 20</w:t>
      </w:r>
      <w:r>
        <w:rPr>
          <w:sz w:val="24"/>
          <w:szCs w:val="24"/>
        </w:rPr>
        <w:t>20</w:t>
      </w:r>
      <w:r w:rsidRPr="00403A5C">
        <w:rPr>
          <w:sz w:val="24"/>
          <w:szCs w:val="24"/>
        </w:rPr>
        <w:t xml:space="preserve"> года </w:t>
      </w:r>
      <w:r w:rsidR="00ED5E35">
        <w:rPr>
          <w:sz w:val="24"/>
          <w:szCs w:val="24"/>
        </w:rPr>
        <w:t>№</w:t>
      </w:r>
      <w:r w:rsidR="00162138">
        <w:rPr>
          <w:sz w:val="24"/>
          <w:szCs w:val="24"/>
        </w:rPr>
        <w:t> </w:t>
      </w:r>
      <w:r w:rsidRPr="00403A5C">
        <w:rPr>
          <w:sz w:val="24"/>
          <w:szCs w:val="24"/>
        </w:rPr>
        <w:t>12</w:t>
      </w:r>
      <w:r>
        <w:rPr>
          <w:sz w:val="24"/>
          <w:szCs w:val="24"/>
        </w:rPr>
        <w:t>49</w:t>
      </w:r>
      <w:r w:rsidRPr="00403A5C">
        <w:rPr>
          <w:sz w:val="24"/>
          <w:szCs w:val="24"/>
        </w:rPr>
        <w:t>-У (</w:t>
      </w:r>
      <w:r w:rsidR="00ED5E35">
        <w:rPr>
          <w:sz w:val="24"/>
          <w:szCs w:val="24"/>
        </w:rPr>
        <w:t>регистрационный №</w:t>
      </w:r>
      <w:r w:rsidRPr="00403A5C">
        <w:rPr>
          <w:sz w:val="24"/>
          <w:szCs w:val="24"/>
        </w:rPr>
        <w:t xml:space="preserve"> 9</w:t>
      </w:r>
      <w:r>
        <w:rPr>
          <w:sz w:val="24"/>
          <w:szCs w:val="24"/>
        </w:rPr>
        <w:t>474</w:t>
      </w:r>
      <w:r w:rsidRPr="00403A5C">
        <w:rPr>
          <w:sz w:val="24"/>
          <w:szCs w:val="24"/>
        </w:rPr>
        <w:t xml:space="preserve"> от 2</w:t>
      </w:r>
      <w:r>
        <w:rPr>
          <w:sz w:val="24"/>
          <w:szCs w:val="24"/>
        </w:rPr>
        <w:t>4</w:t>
      </w:r>
      <w:r w:rsidRPr="00403A5C">
        <w:rPr>
          <w:sz w:val="24"/>
          <w:szCs w:val="24"/>
        </w:rPr>
        <w:t xml:space="preserve"> </w:t>
      </w:r>
      <w:r>
        <w:rPr>
          <w:sz w:val="24"/>
          <w:szCs w:val="24"/>
        </w:rPr>
        <w:t>апреля</w:t>
      </w:r>
      <w:r w:rsidRPr="00403A5C">
        <w:rPr>
          <w:sz w:val="24"/>
          <w:szCs w:val="24"/>
        </w:rPr>
        <w:t xml:space="preserve"> 20</w:t>
      </w:r>
      <w:r>
        <w:rPr>
          <w:sz w:val="24"/>
          <w:szCs w:val="24"/>
        </w:rPr>
        <w:t>20</w:t>
      </w:r>
      <w:r w:rsidRPr="00403A5C">
        <w:rPr>
          <w:sz w:val="24"/>
          <w:szCs w:val="24"/>
        </w:rPr>
        <w:t xml:space="preserve"> года) (САЗ </w:t>
      </w:r>
      <w:r>
        <w:rPr>
          <w:sz w:val="24"/>
          <w:szCs w:val="24"/>
        </w:rPr>
        <w:t>20</w:t>
      </w:r>
      <w:r w:rsidRPr="00403A5C">
        <w:rPr>
          <w:sz w:val="24"/>
          <w:szCs w:val="24"/>
        </w:rPr>
        <w:t>-</w:t>
      </w:r>
      <w:r>
        <w:rPr>
          <w:sz w:val="24"/>
          <w:szCs w:val="24"/>
        </w:rPr>
        <w:t>17</w:t>
      </w:r>
      <w:r w:rsidRPr="00403A5C">
        <w:rPr>
          <w:sz w:val="24"/>
          <w:szCs w:val="24"/>
        </w:rPr>
        <w:t>)</w:t>
      </w:r>
      <w:r>
        <w:rPr>
          <w:sz w:val="24"/>
          <w:szCs w:val="24"/>
        </w:rPr>
        <w:t xml:space="preserve">, </w:t>
      </w:r>
      <w:r w:rsidRPr="00403A5C">
        <w:rPr>
          <w:sz w:val="24"/>
          <w:szCs w:val="24"/>
        </w:rPr>
        <w:t xml:space="preserve">от </w:t>
      </w:r>
      <w:r>
        <w:rPr>
          <w:sz w:val="24"/>
          <w:szCs w:val="24"/>
        </w:rPr>
        <w:t>24</w:t>
      </w:r>
      <w:r w:rsidRPr="00403A5C">
        <w:rPr>
          <w:sz w:val="24"/>
          <w:szCs w:val="24"/>
        </w:rPr>
        <w:t xml:space="preserve"> </w:t>
      </w:r>
      <w:r>
        <w:rPr>
          <w:sz w:val="24"/>
          <w:szCs w:val="24"/>
        </w:rPr>
        <w:t>сентября</w:t>
      </w:r>
      <w:r w:rsidRPr="00403A5C">
        <w:rPr>
          <w:sz w:val="24"/>
          <w:szCs w:val="24"/>
        </w:rPr>
        <w:t xml:space="preserve"> 20</w:t>
      </w:r>
      <w:r>
        <w:rPr>
          <w:sz w:val="24"/>
          <w:szCs w:val="24"/>
        </w:rPr>
        <w:t>20</w:t>
      </w:r>
      <w:r w:rsidRPr="00403A5C">
        <w:rPr>
          <w:sz w:val="24"/>
          <w:szCs w:val="24"/>
        </w:rPr>
        <w:t xml:space="preserve"> года </w:t>
      </w:r>
      <w:r w:rsidR="00ED5E35">
        <w:rPr>
          <w:sz w:val="24"/>
          <w:szCs w:val="24"/>
        </w:rPr>
        <w:t>№</w:t>
      </w:r>
      <w:r w:rsidRPr="00403A5C">
        <w:rPr>
          <w:sz w:val="24"/>
          <w:szCs w:val="24"/>
        </w:rPr>
        <w:t xml:space="preserve"> 12</w:t>
      </w:r>
      <w:r>
        <w:rPr>
          <w:sz w:val="24"/>
          <w:szCs w:val="24"/>
        </w:rPr>
        <w:t>92</w:t>
      </w:r>
      <w:r w:rsidRPr="00403A5C">
        <w:rPr>
          <w:sz w:val="24"/>
          <w:szCs w:val="24"/>
        </w:rPr>
        <w:t>-У (</w:t>
      </w:r>
      <w:r w:rsidR="00ED5E35">
        <w:rPr>
          <w:sz w:val="24"/>
          <w:szCs w:val="24"/>
        </w:rPr>
        <w:t>р</w:t>
      </w:r>
      <w:r w:rsidRPr="00403A5C">
        <w:rPr>
          <w:sz w:val="24"/>
          <w:szCs w:val="24"/>
        </w:rPr>
        <w:t xml:space="preserve">егистрационный </w:t>
      </w:r>
      <w:r w:rsidR="00ED5E35">
        <w:rPr>
          <w:sz w:val="24"/>
          <w:szCs w:val="24"/>
        </w:rPr>
        <w:t>№</w:t>
      </w:r>
      <w:r w:rsidR="00162138">
        <w:rPr>
          <w:sz w:val="24"/>
          <w:szCs w:val="24"/>
        </w:rPr>
        <w:t> </w:t>
      </w:r>
      <w:r w:rsidRPr="00AA439D">
        <w:rPr>
          <w:sz w:val="24"/>
          <w:szCs w:val="24"/>
        </w:rPr>
        <w:t xml:space="preserve">9758 от 21 октября </w:t>
      </w:r>
      <w:r w:rsidRPr="00C07DB7">
        <w:rPr>
          <w:sz w:val="24"/>
          <w:szCs w:val="24"/>
        </w:rPr>
        <w:t>2020 года) (САЗ 20</w:t>
      </w:r>
      <w:r w:rsidRPr="00AA439D">
        <w:rPr>
          <w:sz w:val="24"/>
          <w:szCs w:val="24"/>
        </w:rPr>
        <w:t>-</w:t>
      </w:r>
      <w:r>
        <w:rPr>
          <w:sz w:val="24"/>
          <w:szCs w:val="24"/>
        </w:rPr>
        <w:t>43</w:t>
      </w:r>
      <w:r w:rsidRPr="00403A5C">
        <w:rPr>
          <w:sz w:val="24"/>
          <w:szCs w:val="24"/>
        </w:rPr>
        <w:t>)</w:t>
      </w:r>
      <w:r w:rsidR="00ED5E35">
        <w:rPr>
          <w:sz w:val="24"/>
          <w:szCs w:val="24"/>
        </w:rPr>
        <w:t xml:space="preserve">; </w:t>
      </w:r>
      <w:r w:rsidR="00ED5E35" w:rsidRPr="00E55633">
        <w:rPr>
          <w:sz w:val="24"/>
          <w:szCs w:val="24"/>
        </w:rPr>
        <w:t xml:space="preserve">от 1 октября 2021 года № </w:t>
      </w:r>
      <w:r w:rsidR="00ED5E35" w:rsidRPr="00E55633">
        <w:rPr>
          <w:sz w:val="24"/>
          <w:szCs w:val="24"/>
        </w:rPr>
        <w:lastRenderedPageBreak/>
        <w:t>1366-У (регистрационный №</w:t>
      </w:r>
      <w:r w:rsidR="00162138">
        <w:rPr>
          <w:sz w:val="24"/>
          <w:szCs w:val="24"/>
        </w:rPr>
        <w:t> </w:t>
      </w:r>
      <w:r w:rsidR="00E55633" w:rsidRPr="00E55633">
        <w:rPr>
          <w:sz w:val="24"/>
          <w:szCs w:val="24"/>
        </w:rPr>
        <w:t xml:space="preserve">10624  </w:t>
      </w:r>
      <w:r w:rsidR="00ED5E35" w:rsidRPr="00E55633">
        <w:rPr>
          <w:sz w:val="24"/>
          <w:szCs w:val="24"/>
        </w:rPr>
        <w:t xml:space="preserve">от </w:t>
      </w:r>
      <w:r w:rsidR="00E55633" w:rsidRPr="00E55633">
        <w:rPr>
          <w:sz w:val="24"/>
          <w:szCs w:val="24"/>
        </w:rPr>
        <w:t>10</w:t>
      </w:r>
      <w:r w:rsidR="00ED5E35" w:rsidRPr="00E55633">
        <w:rPr>
          <w:sz w:val="24"/>
          <w:szCs w:val="24"/>
        </w:rPr>
        <w:t xml:space="preserve"> </w:t>
      </w:r>
      <w:r w:rsidR="00E55633" w:rsidRPr="00E55633">
        <w:rPr>
          <w:sz w:val="24"/>
          <w:szCs w:val="24"/>
        </w:rPr>
        <w:t>ноября</w:t>
      </w:r>
      <w:r w:rsidR="00ED5E35" w:rsidRPr="00E55633">
        <w:rPr>
          <w:sz w:val="24"/>
          <w:szCs w:val="24"/>
        </w:rPr>
        <w:t xml:space="preserve"> 202</w:t>
      </w:r>
      <w:r w:rsidR="00E55633" w:rsidRPr="00E55633">
        <w:rPr>
          <w:sz w:val="24"/>
          <w:szCs w:val="24"/>
        </w:rPr>
        <w:t>1</w:t>
      </w:r>
      <w:r w:rsidR="00ED5E35" w:rsidRPr="00E55633">
        <w:rPr>
          <w:sz w:val="24"/>
          <w:szCs w:val="24"/>
        </w:rPr>
        <w:t xml:space="preserve"> года) (САЗ 2</w:t>
      </w:r>
      <w:r w:rsidR="00E55633" w:rsidRPr="00E55633">
        <w:rPr>
          <w:sz w:val="24"/>
          <w:szCs w:val="24"/>
        </w:rPr>
        <w:t>1</w:t>
      </w:r>
      <w:r w:rsidR="00162138">
        <w:rPr>
          <w:sz w:val="24"/>
          <w:szCs w:val="24"/>
        </w:rPr>
        <w:noBreakHyphen/>
      </w:r>
      <w:r w:rsidR="00ED5E35" w:rsidRPr="00E55633">
        <w:rPr>
          <w:sz w:val="24"/>
          <w:szCs w:val="24"/>
        </w:rPr>
        <w:t>4</w:t>
      </w:r>
      <w:r w:rsidR="00E55633" w:rsidRPr="00E55633">
        <w:rPr>
          <w:sz w:val="24"/>
          <w:szCs w:val="24"/>
        </w:rPr>
        <w:t>5</w:t>
      </w:r>
      <w:r w:rsidR="00ED5E35" w:rsidRPr="00E55633">
        <w:rPr>
          <w:sz w:val="24"/>
          <w:szCs w:val="24"/>
        </w:rPr>
        <w:t>)</w:t>
      </w:r>
      <w:r w:rsidR="000E3499" w:rsidRPr="00E55633">
        <w:rPr>
          <w:sz w:val="24"/>
          <w:szCs w:val="24"/>
        </w:rPr>
        <w:t>,</w:t>
      </w:r>
      <w:r w:rsidRPr="0089783D">
        <w:rPr>
          <w:sz w:val="24"/>
          <w:szCs w:val="24"/>
        </w:rPr>
        <w:t xml:space="preserve"> (далее – Положение) следующ</w:t>
      </w:r>
      <w:r w:rsidR="00E55633">
        <w:rPr>
          <w:sz w:val="24"/>
          <w:szCs w:val="24"/>
        </w:rPr>
        <w:t>и</w:t>
      </w:r>
      <w:r>
        <w:rPr>
          <w:sz w:val="24"/>
          <w:szCs w:val="24"/>
        </w:rPr>
        <w:t>е</w:t>
      </w:r>
      <w:r w:rsidRPr="0089783D">
        <w:rPr>
          <w:sz w:val="24"/>
          <w:szCs w:val="24"/>
        </w:rPr>
        <w:t xml:space="preserve"> </w:t>
      </w:r>
      <w:r>
        <w:rPr>
          <w:sz w:val="24"/>
          <w:szCs w:val="24"/>
        </w:rPr>
        <w:t>изменения</w:t>
      </w:r>
      <w:r w:rsidRPr="0089783D">
        <w:rPr>
          <w:sz w:val="24"/>
          <w:szCs w:val="24"/>
        </w:rPr>
        <w:t>:</w:t>
      </w:r>
    </w:p>
    <w:p w:rsidR="00E33B53" w:rsidRPr="00E33B53" w:rsidRDefault="00E33B53" w:rsidP="00E33B53">
      <w:pPr>
        <w:tabs>
          <w:tab w:val="left" w:pos="567"/>
        </w:tabs>
        <w:ind w:firstLine="284"/>
        <w:jc w:val="both"/>
        <w:rPr>
          <w:sz w:val="24"/>
          <w:szCs w:val="24"/>
        </w:rPr>
      </w:pPr>
      <w:r w:rsidRPr="00E33B53">
        <w:rPr>
          <w:sz w:val="24"/>
          <w:szCs w:val="24"/>
        </w:rPr>
        <w:t>а) часть вторую пункта 7 Положения изложить в следующей редакции:</w:t>
      </w:r>
    </w:p>
    <w:p w:rsidR="00E33B53" w:rsidRPr="00E33B53" w:rsidRDefault="00E33B53" w:rsidP="00E33B53">
      <w:pPr>
        <w:tabs>
          <w:tab w:val="left" w:pos="567"/>
        </w:tabs>
        <w:ind w:firstLine="284"/>
        <w:jc w:val="both"/>
        <w:rPr>
          <w:sz w:val="24"/>
          <w:szCs w:val="24"/>
        </w:rPr>
      </w:pPr>
      <w:r w:rsidRPr="00E33B53">
        <w:rPr>
          <w:sz w:val="24"/>
          <w:szCs w:val="24"/>
        </w:rPr>
        <w:t>«Юридические лица, имеющие лицензию на реализацию физическим лицам товаров, работ, услуг за наличную и (или) безналичную иностранную валюту, в том числе с использованием банковских (платежных) карт на территории Приднестровской Молдавской Республики, устанавливают лимит остатка кассы независимо от режима работы по каждому виду иностранной валюты либо</w:t>
      </w:r>
      <w:r w:rsidR="00B760E3">
        <w:rPr>
          <w:sz w:val="24"/>
          <w:szCs w:val="24"/>
        </w:rPr>
        <w:t xml:space="preserve"> в совокупности</w:t>
      </w:r>
      <w:r w:rsidRPr="00E33B53">
        <w:rPr>
          <w:sz w:val="24"/>
          <w:szCs w:val="24"/>
        </w:rPr>
        <w:t xml:space="preserve"> по всем видам иностранных валют в долларовом эквиваленте, рассчитанном через официальные курсы, установленные центральным банком Приднестровской Молдавской Республики на дату установления лимита.»;</w:t>
      </w:r>
    </w:p>
    <w:p w:rsidR="00E33B53" w:rsidRPr="00E33B53" w:rsidRDefault="00E33B53" w:rsidP="00E33B53">
      <w:pPr>
        <w:tabs>
          <w:tab w:val="left" w:pos="567"/>
        </w:tabs>
        <w:ind w:firstLine="284"/>
        <w:jc w:val="both"/>
        <w:rPr>
          <w:sz w:val="24"/>
          <w:szCs w:val="24"/>
        </w:rPr>
      </w:pPr>
      <w:r w:rsidRPr="00E33B53">
        <w:rPr>
          <w:sz w:val="24"/>
          <w:szCs w:val="24"/>
        </w:rPr>
        <w:t>б) подпункт б) пункта 1 Приложения № 2 к Положению изложить в следующей редакции:</w:t>
      </w:r>
    </w:p>
    <w:p w:rsidR="00E33B53" w:rsidRDefault="00E33B53" w:rsidP="00E33B53">
      <w:pPr>
        <w:tabs>
          <w:tab w:val="left" w:pos="567"/>
        </w:tabs>
        <w:ind w:firstLine="284"/>
        <w:jc w:val="both"/>
        <w:rPr>
          <w:sz w:val="24"/>
          <w:szCs w:val="24"/>
        </w:rPr>
      </w:pPr>
      <w:r w:rsidRPr="00E33B53">
        <w:rPr>
          <w:sz w:val="24"/>
          <w:szCs w:val="24"/>
        </w:rPr>
        <w:t xml:space="preserve">«б) в иностранной валюте для юридических лиц, имеющих лицензию на реализацию физическим лицам товаров, работ, услуг за наличную и (или) безналичную иностранную валюту, в том числе с использованием банковских (платежных) карт на территории Приднестровской Молдавской Республики, – в размере не более 15% среднемесячной выручки по каждому виду наличной иностранной валюты либо не более 15% от среднемесячной выручки </w:t>
      </w:r>
      <w:r w:rsidR="00B760E3">
        <w:rPr>
          <w:sz w:val="24"/>
          <w:szCs w:val="24"/>
        </w:rPr>
        <w:t xml:space="preserve">в совокупности </w:t>
      </w:r>
      <w:r w:rsidRPr="00E33B53">
        <w:rPr>
          <w:sz w:val="24"/>
          <w:szCs w:val="24"/>
        </w:rPr>
        <w:t xml:space="preserve">по всем видам иностранных валют в долларовом </w:t>
      </w:r>
      <w:r w:rsidRPr="00E33B53">
        <w:rPr>
          <w:sz w:val="24"/>
          <w:szCs w:val="24"/>
        </w:rPr>
        <w:lastRenderedPageBreak/>
        <w:t>эквиваленте, рассчитанном через официальные курсы, установленные центральным банком Придне</w:t>
      </w:r>
      <w:r>
        <w:rPr>
          <w:sz w:val="24"/>
          <w:szCs w:val="24"/>
        </w:rPr>
        <w:t>стровской Молдавской Республики</w:t>
      </w:r>
      <w:r w:rsidRPr="00E33B53">
        <w:rPr>
          <w:sz w:val="24"/>
          <w:szCs w:val="24"/>
        </w:rPr>
        <w:t xml:space="preserve"> на дату установления лимита.».</w:t>
      </w:r>
    </w:p>
    <w:p w:rsidR="00B400B0" w:rsidRDefault="002B149C" w:rsidP="00E33B53">
      <w:pPr>
        <w:tabs>
          <w:tab w:val="left" w:pos="567"/>
        </w:tabs>
        <w:ind w:firstLine="284"/>
        <w:jc w:val="both"/>
        <w:rPr>
          <w:sz w:val="24"/>
          <w:szCs w:val="24"/>
        </w:rPr>
      </w:pPr>
      <w:r w:rsidRPr="005F5A0B">
        <w:rPr>
          <w:snapToGrid w:val="0"/>
          <w:sz w:val="24"/>
          <w:szCs w:val="24"/>
        </w:rPr>
        <w:t xml:space="preserve"> </w:t>
      </w:r>
      <w:r>
        <w:rPr>
          <w:snapToGrid w:val="0"/>
          <w:sz w:val="24"/>
          <w:szCs w:val="24"/>
        </w:rPr>
        <w:t xml:space="preserve">2. </w:t>
      </w:r>
      <w:r w:rsidR="00B400B0" w:rsidRPr="001B7CA6">
        <w:rPr>
          <w:sz w:val="24"/>
          <w:szCs w:val="24"/>
        </w:rPr>
        <w:t>Настоящее Указание вступает в силу со дня, следующего за днем официального опубликования.</w:t>
      </w:r>
    </w:p>
    <w:p w:rsidR="002B149C" w:rsidRPr="00EE1A9B" w:rsidRDefault="002B149C" w:rsidP="002B149C">
      <w:pPr>
        <w:tabs>
          <w:tab w:val="left" w:pos="900"/>
          <w:tab w:val="left" w:pos="1080"/>
        </w:tabs>
        <w:autoSpaceDE w:val="0"/>
        <w:autoSpaceDN w:val="0"/>
        <w:adjustRightInd w:val="0"/>
        <w:ind w:left="567"/>
        <w:jc w:val="both"/>
        <w:rPr>
          <w:szCs w:val="24"/>
        </w:rPr>
      </w:pPr>
    </w:p>
    <w:p w:rsidR="002B149C" w:rsidRDefault="002B149C" w:rsidP="002B149C">
      <w:pPr>
        <w:pStyle w:val="a5"/>
        <w:jc w:val="both"/>
        <w:rPr>
          <w:sz w:val="24"/>
          <w:szCs w:val="24"/>
        </w:rPr>
      </w:pPr>
      <w:r w:rsidRPr="002B149C">
        <w:rPr>
          <w:sz w:val="24"/>
          <w:szCs w:val="24"/>
        </w:rPr>
        <w:t xml:space="preserve">Председатель банка                                                                                                 </w:t>
      </w:r>
      <w:r w:rsidR="00672A8D">
        <w:rPr>
          <w:sz w:val="24"/>
          <w:szCs w:val="24"/>
        </w:rPr>
        <w:t xml:space="preserve">    </w:t>
      </w:r>
      <w:r w:rsidR="00276510">
        <w:rPr>
          <w:sz w:val="24"/>
          <w:szCs w:val="24"/>
        </w:rPr>
        <w:t xml:space="preserve"> </w:t>
      </w:r>
      <w:r w:rsidR="00162138">
        <w:rPr>
          <w:sz w:val="24"/>
          <w:szCs w:val="24"/>
        </w:rPr>
        <w:t xml:space="preserve"> </w:t>
      </w:r>
      <w:r w:rsidRPr="002B149C">
        <w:rPr>
          <w:sz w:val="24"/>
          <w:szCs w:val="24"/>
        </w:rPr>
        <w:t xml:space="preserve">В. </w:t>
      </w:r>
      <w:r w:rsidR="00162138" w:rsidRPr="002B149C">
        <w:rPr>
          <w:sz w:val="24"/>
          <w:szCs w:val="24"/>
        </w:rPr>
        <w:t>ТИДВА</w:t>
      </w:r>
    </w:p>
    <w:p w:rsidR="004858C2" w:rsidRDefault="004858C2" w:rsidP="004858C2">
      <w:pPr>
        <w:pStyle w:val="a5"/>
        <w:spacing w:after="0"/>
        <w:ind w:right="6803"/>
        <w:rPr>
          <w:sz w:val="24"/>
          <w:szCs w:val="24"/>
        </w:rPr>
      </w:pPr>
    </w:p>
    <w:p w:rsidR="002B149C" w:rsidRPr="002B149C" w:rsidRDefault="002B149C" w:rsidP="004858C2">
      <w:pPr>
        <w:pStyle w:val="a5"/>
        <w:spacing w:after="0"/>
        <w:ind w:right="6803"/>
        <w:rPr>
          <w:sz w:val="24"/>
          <w:szCs w:val="24"/>
        </w:rPr>
      </w:pPr>
      <w:r w:rsidRPr="002B149C">
        <w:rPr>
          <w:sz w:val="24"/>
          <w:szCs w:val="24"/>
        </w:rPr>
        <w:t>г. Тирасполь</w:t>
      </w:r>
    </w:p>
    <w:p w:rsidR="002B149C" w:rsidRPr="002B149C" w:rsidRDefault="00672A8D" w:rsidP="004858C2">
      <w:pPr>
        <w:pStyle w:val="a5"/>
        <w:spacing w:after="0"/>
        <w:ind w:right="6803"/>
        <w:rPr>
          <w:sz w:val="24"/>
          <w:szCs w:val="24"/>
        </w:rPr>
      </w:pPr>
      <w:r>
        <w:rPr>
          <w:sz w:val="24"/>
          <w:szCs w:val="24"/>
        </w:rPr>
        <w:t>«</w:t>
      </w:r>
      <w:r w:rsidR="0021072A">
        <w:rPr>
          <w:sz w:val="24"/>
          <w:szCs w:val="24"/>
        </w:rPr>
        <w:t>23</w:t>
      </w:r>
      <w:r>
        <w:rPr>
          <w:sz w:val="24"/>
          <w:szCs w:val="24"/>
        </w:rPr>
        <w:t>»</w:t>
      </w:r>
      <w:r w:rsidR="00BF66CF">
        <w:rPr>
          <w:sz w:val="24"/>
          <w:szCs w:val="24"/>
        </w:rPr>
        <w:t xml:space="preserve"> </w:t>
      </w:r>
      <w:r w:rsidR="00425B62">
        <w:rPr>
          <w:sz w:val="24"/>
          <w:szCs w:val="24"/>
        </w:rPr>
        <w:t>ноября</w:t>
      </w:r>
      <w:r w:rsidR="002B149C" w:rsidRPr="002B149C">
        <w:rPr>
          <w:sz w:val="24"/>
          <w:szCs w:val="24"/>
        </w:rPr>
        <w:t xml:space="preserve"> 2021 года</w:t>
      </w:r>
    </w:p>
    <w:p w:rsidR="00CD2831" w:rsidRDefault="007757F6" w:rsidP="004858C2">
      <w:pPr>
        <w:pStyle w:val="a5"/>
        <w:spacing w:after="0"/>
        <w:ind w:right="6803"/>
        <w:rPr>
          <w:snapToGrid w:val="0"/>
          <w:sz w:val="24"/>
          <w:szCs w:val="24"/>
        </w:rPr>
      </w:pPr>
      <w:r>
        <w:rPr>
          <w:sz w:val="24"/>
          <w:szCs w:val="24"/>
        </w:rPr>
        <w:t>№</w:t>
      </w:r>
      <w:r w:rsidR="002B149C" w:rsidRPr="002B149C">
        <w:rPr>
          <w:sz w:val="24"/>
          <w:szCs w:val="24"/>
        </w:rPr>
        <w:t xml:space="preserve"> </w:t>
      </w:r>
      <w:r w:rsidR="0021072A">
        <w:rPr>
          <w:sz w:val="24"/>
          <w:szCs w:val="24"/>
        </w:rPr>
        <w:t>1374</w:t>
      </w:r>
      <w:r w:rsidR="002B149C" w:rsidRPr="002B149C">
        <w:rPr>
          <w:sz w:val="24"/>
          <w:szCs w:val="24"/>
        </w:rPr>
        <w:t>-У</w:t>
      </w:r>
      <w:bookmarkStart w:id="1" w:name="Приложение2"/>
      <w:bookmarkEnd w:id="1"/>
    </w:p>
    <w:sectPr w:rsidR="00CD2831" w:rsidSect="00704386">
      <w:footerReference w:type="even" r:id="rId9"/>
      <w:pgSz w:w="11906" w:h="16838" w:code="9"/>
      <w:pgMar w:top="1134" w:right="851" w:bottom="1134" w:left="1701" w:header="709" w:footer="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EDF" w:rsidRDefault="00184EDF">
      <w:r>
        <w:separator/>
      </w:r>
    </w:p>
  </w:endnote>
  <w:endnote w:type="continuationSeparator" w:id="0">
    <w:p w:rsidR="00184EDF" w:rsidRDefault="00184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B62" w:rsidRDefault="00425B62" w:rsidP="00043A7D">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425B62" w:rsidRDefault="00425B62" w:rsidP="00043A7D">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EDF" w:rsidRDefault="00184EDF">
      <w:r>
        <w:separator/>
      </w:r>
    </w:p>
  </w:footnote>
  <w:footnote w:type="continuationSeparator" w:id="0">
    <w:p w:rsidR="00184EDF" w:rsidRDefault="00184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A3FD4"/>
    <w:multiLevelType w:val="hybridMultilevel"/>
    <w:tmpl w:val="6D5A7028"/>
    <w:lvl w:ilvl="0" w:tplc="6158ED54">
      <w:start w:val="1"/>
      <w:numFmt w:val="decimal"/>
      <w:lvlText w:val="%1."/>
      <w:lvlJc w:val="left"/>
      <w:pPr>
        <w:tabs>
          <w:tab w:val="num" w:pos="1440"/>
        </w:tabs>
        <w:ind w:left="1440" w:hanging="360"/>
      </w:pPr>
      <w:rPr>
        <w:rFonts w:hint="default"/>
        <w:b w:val="0"/>
        <w:i w:val="0"/>
        <w:sz w:val="24"/>
        <w:szCs w:val="24"/>
      </w:rPr>
    </w:lvl>
    <w:lvl w:ilvl="1" w:tplc="702841AC">
      <w:start w:val="1"/>
      <w:numFmt w:val="russianLower"/>
      <w:lvlText w:val="%2)"/>
      <w:lvlJc w:val="left"/>
      <w:pPr>
        <w:tabs>
          <w:tab w:val="num" w:pos="1053"/>
        </w:tabs>
        <w:ind w:left="1053" w:hanging="333"/>
      </w:pPr>
      <w:rPr>
        <w:rFonts w:hint="default"/>
        <w:b w:val="0"/>
        <w:i w:val="0"/>
        <w:sz w:val="24"/>
        <w:szCs w:val="24"/>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7CB7DD9"/>
    <w:multiLevelType w:val="hybridMultilevel"/>
    <w:tmpl w:val="0A48A74A"/>
    <w:lvl w:ilvl="0" w:tplc="ABC09430">
      <w:start w:val="1"/>
      <w:numFmt w:val="russianLower"/>
      <w:lvlText w:val="%1)"/>
      <w:lvlJc w:val="left"/>
      <w:pPr>
        <w:ind w:left="720" w:hanging="360"/>
      </w:pPr>
      <w:rPr>
        <w:rFonts w:ascii="Times New Roman" w:hAnsi="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297E74"/>
    <w:multiLevelType w:val="hybridMultilevel"/>
    <w:tmpl w:val="1E90DA0C"/>
    <w:lvl w:ilvl="0" w:tplc="B4D602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1DA6CBF"/>
    <w:multiLevelType w:val="hybridMultilevel"/>
    <w:tmpl w:val="4DAAD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FA67EF9"/>
    <w:multiLevelType w:val="hybridMultilevel"/>
    <w:tmpl w:val="AFC0F6C0"/>
    <w:lvl w:ilvl="0" w:tplc="DDB2712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67700E3D"/>
    <w:multiLevelType w:val="hybridMultilevel"/>
    <w:tmpl w:val="6D5A7028"/>
    <w:lvl w:ilvl="0" w:tplc="6158ED54">
      <w:start w:val="1"/>
      <w:numFmt w:val="decimal"/>
      <w:lvlText w:val="%1."/>
      <w:lvlJc w:val="left"/>
      <w:pPr>
        <w:tabs>
          <w:tab w:val="num" w:pos="1440"/>
        </w:tabs>
        <w:ind w:left="1440" w:hanging="360"/>
      </w:pPr>
      <w:rPr>
        <w:rFonts w:hint="default"/>
        <w:b w:val="0"/>
        <w:i w:val="0"/>
        <w:sz w:val="24"/>
        <w:szCs w:val="24"/>
      </w:rPr>
    </w:lvl>
    <w:lvl w:ilvl="1" w:tplc="702841AC">
      <w:start w:val="1"/>
      <w:numFmt w:val="russianLower"/>
      <w:lvlText w:val="%2)"/>
      <w:lvlJc w:val="left"/>
      <w:pPr>
        <w:tabs>
          <w:tab w:val="num" w:pos="1053"/>
        </w:tabs>
        <w:ind w:left="1053" w:hanging="333"/>
      </w:pPr>
      <w:rPr>
        <w:rFonts w:hint="default"/>
        <w:b w:val="0"/>
        <w:i w:val="0"/>
        <w:sz w:val="24"/>
        <w:szCs w:val="24"/>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72A44F3F"/>
    <w:multiLevelType w:val="hybridMultilevel"/>
    <w:tmpl w:val="5D2483DC"/>
    <w:lvl w:ilvl="0" w:tplc="BA14160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5"/>
  </w:num>
  <w:num w:numId="4">
    <w:abstractNumId w:val="6"/>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01F"/>
    <w:rsid w:val="000021AE"/>
    <w:rsid w:val="0002073C"/>
    <w:rsid w:val="00021F02"/>
    <w:rsid w:val="00041B6E"/>
    <w:rsid w:val="00043A7D"/>
    <w:rsid w:val="00052E1C"/>
    <w:rsid w:val="000553E6"/>
    <w:rsid w:val="0005569C"/>
    <w:rsid w:val="00083286"/>
    <w:rsid w:val="00085668"/>
    <w:rsid w:val="000A57F6"/>
    <w:rsid w:val="000B3A9B"/>
    <w:rsid w:val="000B4D72"/>
    <w:rsid w:val="000B74E7"/>
    <w:rsid w:val="000D308D"/>
    <w:rsid w:val="000E3499"/>
    <w:rsid w:val="000F1D0A"/>
    <w:rsid w:val="00104013"/>
    <w:rsid w:val="001044BB"/>
    <w:rsid w:val="00121217"/>
    <w:rsid w:val="00157356"/>
    <w:rsid w:val="00162138"/>
    <w:rsid w:val="00162E0D"/>
    <w:rsid w:val="00184EDF"/>
    <w:rsid w:val="00192024"/>
    <w:rsid w:val="001D01F1"/>
    <w:rsid w:val="001D4BD9"/>
    <w:rsid w:val="001D72BB"/>
    <w:rsid w:val="001F6E3F"/>
    <w:rsid w:val="0021072A"/>
    <w:rsid w:val="0022181A"/>
    <w:rsid w:val="00222A89"/>
    <w:rsid w:val="00230BB9"/>
    <w:rsid w:val="00233FEE"/>
    <w:rsid w:val="00246C28"/>
    <w:rsid w:val="00250417"/>
    <w:rsid w:val="00253074"/>
    <w:rsid w:val="00256F93"/>
    <w:rsid w:val="00260F47"/>
    <w:rsid w:val="00276510"/>
    <w:rsid w:val="0027670A"/>
    <w:rsid w:val="002823C7"/>
    <w:rsid w:val="002B149C"/>
    <w:rsid w:val="002B3E25"/>
    <w:rsid w:val="002C6DD5"/>
    <w:rsid w:val="002E3749"/>
    <w:rsid w:val="00320A9E"/>
    <w:rsid w:val="00356BC2"/>
    <w:rsid w:val="00370F3B"/>
    <w:rsid w:val="003729FC"/>
    <w:rsid w:val="003820DC"/>
    <w:rsid w:val="0038300E"/>
    <w:rsid w:val="00397C6D"/>
    <w:rsid w:val="003C5A58"/>
    <w:rsid w:val="003C7ED6"/>
    <w:rsid w:val="003D4D83"/>
    <w:rsid w:val="003D6A20"/>
    <w:rsid w:val="00403640"/>
    <w:rsid w:val="00411049"/>
    <w:rsid w:val="00411D49"/>
    <w:rsid w:val="00425B62"/>
    <w:rsid w:val="00443FA9"/>
    <w:rsid w:val="0048209A"/>
    <w:rsid w:val="00483E1B"/>
    <w:rsid w:val="004858C2"/>
    <w:rsid w:val="00495539"/>
    <w:rsid w:val="004B6CF1"/>
    <w:rsid w:val="004D6405"/>
    <w:rsid w:val="00517282"/>
    <w:rsid w:val="005205C3"/>
    <w:rsid w:val="005223FD"/>
    <w:rsid w:val="005234E4"/>
    <w:rsid w:val="005302D3"/>
    <w:rsid w:val="00531F27"/>
    <w:rsid w:val="00562FD9"/>
    <w:rsid w:val="005703A4"/>
    <w:rsid w:val="00570F78"/>
    <w:rsid w:val="00590F5E"/>
    <w:rsid w:val="005B0FF5"/>
    <w:rsid w:val="005B3016"/>
    <w:rsid w:val="005F746A"/>
    <w:rsid w:val="00612080"/>
    <w:rsid w:val="006142E6"/>
    <w:rsid w:val="00624B5C"/>
    <w:rsid w:val="00636C24"/>
    <w:rsid w:val="00640151"/>
    <w:rsid w:val="00652DBF"/>
    <w:rsid w:val="00667373"/>
    <w:rsid w:val="00667675"/>
    <w:rsid w:val="00672A8D"/>
    <w:rsid w:val="00682634"/>
    <w:rsid w:val="006B67ED"/>
    <w:rsid w:val="006C287B"/>
    <w:rsid w:val="006C4C07"/>
    <w:rsid w:val="006D5A56"/>
    <w:rsid w:val="006E403E"/>
    <w:rsid w:val="006F47C9"/>
    <w:rsid w:val="00704386"/>
    <w:rsid w:val="00704D82"/>
    <w:rsid w:val="00710197"/>
    <w:rsid w:val="007148D0"/>
    <w:rsid w:val="00760E26"/>
    <w:rsid w:val="00774961"/>
    <w:rsid w:val="007757F6"/>
    <w:rsid w:val="00775DFA"/>
    <w:rsid w:val="00790E65"/>
    <w:rsid w:val="007B5BC3"/>
    <w:rsid w:val="007C0444"/>
    <w:rsid w:val="007C299F"/>
    <w:rsid w:val="007C72BD"/>
    <w:rsid w:val="007D07B3"/>
    <w:rsid w:val="007E330C"/>
    <w:rsid w:val="007E4C05"/>
    <w:rsid w:val="008051D6"/>
    <w:rsid w:val="008069EB"/>
    <w:rsid w:val="008130F8"/>
    <w:rsid w:val="00821026"/>
    <w:rsid w:val="00836CC1"/>
    <w:rsid w:val="00843979"/>
    <w:rsid w:val="00867598"/>
    <w:rsid w:val="00882F61"/>
    <w:rsid w:val="00886662"/>
    <w:rsid w:val="008C1528"/>
    <w:rsid w:val="008C69D2"/>
    <w:rsid w:val="008D31CA"/>
    <w:rsid w:val="008D3692"/>
    <w:rsid w:val="009007F4"/>
    <w:rsid w:val="00940445"/>
    <w:rsid w:val="00947DC3"/>
    <w:rsid w:val="00952BA4"/>
    <w:rsid w:val="00955EF0"/>
    <w:rsid w:val="009573B1"/>
    <w:rsid w:val="00966003"/>
    <w:rsid w:val="00967779"/>
    <w:rsid w:val="009756F7"/>
    <w:rsid w:val="009A0916"/>
    <w:rsid w:val="009D37F9"/>
    <w:rsid w:val="009D7EBF"/>
    <w:rsid w:val="009E44AE"/>
    <w:rsid w:val="009F0203"/>
    <w:rsid w:val="009F3E7A"/>
    <w:rsid w:val="009F5082"/>
    <w:rsid w:val="009F52C9"/>
    <w:rsid w:val="00A07FE0"/>
    <w:rsid w:val="00A21492"/>
    <w:rsid w:val="00A27D1B"/>
    <w:rsid w:val="00A7465F"/>
    <w:rsid w:val="00A74B58"/>
    <w:rsid w:val="00A96CFC"/>
    <w:rsid w:val="00AB44B2"/>
    <w:rsid w:val="00AB6811"/>
    <w:rsid w:val="00AD54BA"/>
    <w:rsid w:val="00AE5C89"/>
    <w:rsid w:val="00AF5754"/>
    <w:rsid w:val="00AF67F3"/>
    <w:rsid w:val="00AF6A2A"/>
    <w:rsid w:val="00B0292D"/>
    <w:rsid w:val="00B400B0"/>
    <w:rsid w:val="00B6001F"/>
    <w:rsid w:val="00B6012A"/>
    <w:rsid w:val="00B71BFA"/>
    <w:rsid w:val="00B757CA"/>
    <w:rsid w:val="00B760E3"/>
    <w:rsid w:val="00BA1DCD"/>
    <w:rsid w:val="00BB3074"/>
    <w:rsid w:val="00BC0B8E"/>
    <w:rsid w:val="00BC79D5"/>
    <w:rsid w:val="00BC79FC"/>
    <w:rsid w:val="00BE2D6E"/>
    <w:rsid w:val="00BE5EEB"/>
    <w:rsid w:val="00BE6DA9"/>
    <w:rsid w:val="00BF66CF"/>
    <w:rsid w:val="00C14DFA"/>
    <w:rsid w:val="00C20355"/>
    <w:rsid w:val="00C37CD9"/>
    <w:rsid w:val="00C72F16"/>
    <w:rsid w:val="00C855FA"/>
    <w:rsid w:val="00CB5A81"/>
    <w:rsid w:val="00CC78CF"/>
    <w:rsid w:val="00CD2831"/>
    <w:rsid w:val="00CD6FB6"/>
    <w:rsid w:val="00D01342"/>
    <w:rsid w:val="00D02D4D"/>
    <w:rsid w:val="00D1554D"/>
    <w:rsid w:val="00D17F7C"/>
    <w:rsid w:val="00D27BD7"/>
    <w:rsid w:val="00D32F33"/>
    <w:rsid w:val="00D61EE3"/>
    <w:rsid w:val="00D76724"/>
    <w:rsid w:val="00D933F6"/>
    <w:rsid w:val="00DA4E31"/>
    <w:rsid w:val="00DB3EC4"/>
    <w:rsid w:val="00DB5CA0"/>
    <w:rsid w:val="00DC12BF"/>
    <w:rsid w:val="00E0445E"/>
    <w:rsid w:val="00E057F2"/>
    <w:rsid w:val="00E12E33"/>
    <w:rsid w:val="00E33B53"/>
    <w:rsid w:val="00E55633"/>
    <w:rsid w:val="00E76482"/>
    <w:rsid w:val="00E774D6"/>
    <w:rsid w:val="00E853F4"/>
    <w:rsid w:val="00E9125E"/>
    <w:rsid w:val="00ED5E35"/>
    <w:rsid w:val="00EE00CC"/>
    <w:rsid w:val="00F07BA0"/>
    <w:rsid w:val="00F11395"/>
    <w:rsid w:val="00F62510"/>
    <w:rsid w:val="00F91085"/>
    <w:rsid w:val="00F9758B"/>
    <w:rsid w:val="00FD16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EB9CB50"/>
  <w15:chartTrackingRefBased/>
  <w15:docId w15:val="{B911B9F7-3859-48E8-8EAD-350ED22F3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01F"/>
  </w:style>
  <w:style w:type="paragraph" w:styleId="1">
    <w:name w:val="heading 1"/>
    <w:basedOn w:val="a"/>
    <w:next w:val="a"/>
    <w:link w:val="10"/>
    <w:qFormat/>
    <w:rsid w:val="00624B5C"/>
    <w:pPr>
      <w:keepNext/>
      <w:spacing w:before="240" w:after="60"/>
      <w:outlineLvl w:val="0"/>
    </w:pPr>
    <w:rPr>
      <w:rFonts w:ascii="Arial" w:hAnsi="Arial" w:cs="Arial"/>
      <w:b/>
      <w:bCs/>
      <w:kern w:val="32"/>
      <w:sz w:val="32"/>
      <w:szCs w:val="32"/>
    </w:rPr>
  </w:style>
  <w:style w:type="paragraph" w:styleId="2">
    <w:name w:val="heading 2"/>
    <w:basedOn w:val="a"/>
    <w:next w:val="a"/>
    <w:qFormat/>
    <w:rsid w:val="00B6001F"/>
    <w:pPr>
      <w:keepNext/>
      <w:spacing w:line="360" w:lineRule="auto"/>
      <w:jc w:val="center"/>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6001F"/>
    <w:pPr>
      <w:tabs>
        <w:tab w:val="center" w:pos="4153"/>
        <w:tab w:val="right" w:pos="8306"/>
      </w:tabs>
    </w:pPr>
  </w:style>
  <w:style w:type="paragraph" w:customStyle="1" w:styleId="Iauiue">
    <w:name w:val="Iau?iue"/>
    <w:rsid w:val="00B6001F"/>
  </w:style>
  <w:style w:type="paragraph" w:customStyle="1" w:styleId="CharChar">
    <w:name w:val="Char Знак Знак Char Знак Знак Знак Знак Знак Знак Знак Знак Знак Знак Знак Знак Знак Знак Знак Знак"/>
    <w:basedOn w:val="a"/>
    <w:rsid w:val="00B6001F"/>
    <w:rPr>
      <w:rFonts w:ascii="Verdana" w:hAnsi="Verdana" w:cs="Verdana"/>
      <w:lang w:val="en-US" w:eastAsia="en-US"/>
    </w:rPr>
  </w:style>
  <w:style w:type="paragraph" w:styleId="a5">
    <w:name w:val="Body Text"/>
    <w:basedOn w:val="a"/>
    <w:rsid w:val="00B6001F"/>
    <w:pPr>
      <w:spacing w:after="120"/>
    </w:pPr>
  </w:style>
  <w:style w:type="paragraph" w:styleId="3">
    <w:name w:val="Body Text 3"/>
    <w:basedOn w:val="a"/>
    <w:rsid w:val="00B6001F"/>
    <w:pPr>
      <w:spacing w:after="120"/>
    </w:pPr>
    <w:rPr>
      <w:sz w:val="16"/>
      <w:szCs w:val="16"/>
    </w:rPr>
  </w:style>
  <w:style w:type="paragraph" w:styleId="a6">
    <w:name w:val="Balloon Text"/>
    <w:basedOn w:val="a"/>
    <w:semiHidden/>
    <w:rsid w:val="00260F47"/>
    <w:rPr>
      <w:rFonts w:ascii="Tahoma" w:hAnsi="Tahoma" w:cs="Tahoma"/>
      <w:sz w:val="16"/>
      <w:szCs w:val="16"/>
    </w:rPr>
  </w:style>
  <w:style w:type="paragraph" w:styleId="a7">
    <w:name w:val="List Paragraph"/>
    <w:basedOn w:val="a"/>
    <w:uiPriority w:val="34"/>
    <w:qFormat/>
    <w:rsid w:val="00624B5C"/>
    <w:pPr>
      <w:spacing w:after="200" w:line="276" w:lineRule="auto"/>
      <w:ind w:left="720"/>
      <w:contextualSpacing/>
    </w:pPr>
    <w:rPr>
      <w:rFonts w:ascii="Calibri" w:eastAsia="Calibri" w:hAnsi="Calibri"/>
      <w:sz w:val="22"/>
      <w:szCs w:val="22"/>
      <w:lang w:eastAsia="en-US"/>
    </w:rPr>
  </w:style>
  <w:style w:type="paragraph" w:styleId="a8">
    <w:name w:val="No Spacing"/>
    <w:qFormat/>
    <w:rsid w:val="00624B5C"/>
    <w:rPr>
      <w:rFonts w:ascii="Calibri" w:hAnsi="Calibri"/>
      <w:sz w:val="22"/>
      <w:szCs w:val="22"/>
    </w:rPr>
  </w:style>
  <w:style w:type="paragraph" w:customStyle="1" w:styleId="a9">
    <w:name w:val="Название"/>
    <w:basedOn w:val="a"/>
    <w:link w:val="aa"/>
    <w:qFormat/>
    <w:rsid w:val="00624B5C"/>
    <w:pPr>
      <w:jc w:val="center"/>
    </w:pPr>
    <w:rPr>
      <w:b/>
      <w:sz w:val="24"/>
      <w:lang w:val="en-US"/>
    </w:rPr>
  </w:style>
  <w:style w:type="paragraph" w:customStyle="1" w:styleId="ab">
    <w:name w:val="Знак"/>
    <w:basedOn w:val="a"/>
    <w:rsid w:val="00624B5C"/>
    <w:rPr>
      <w:rFonts w:ascii="Verdana" w:hAnsi="Verdana" w:cs="Verdana"/>
      <w:lang w:val="en-US" w:eastAsia="en-US"/>
    </w:rPr>
  </w:style>
  <w:style w:type="paragraph" w:styleId="ac">
    <w:name w:val="Plain Text"/>
    <w:aliases w:val="Текст Знак1 Знак,Текст Знак Знак Знак,Знак Знак Знак Знак,Текст Знак1,Знак Знак Знак, Знак Знак Знак Знак,Текст Знак2,Текст Знак1 Знак Знак,Текст Знак Знак Знак Знак,Знак Знак Знак Знак Знак,Знак Знак Знак Знак1, Знак Знак,Зн"/>
    <w:basedOn w:val="a"/>
    <w:link w:val="ad"/>
    <w:rsid w:val="00624B5C"/>
    <w:rPr>
      <w:rFonts w:ascii="Courier New" w:hAnsi="Courier New" w:cs="Courier New"/>
    </w:rPr>
  </w:style>
  <w:style w:type="paragraph" w:customStyle="1" w:styleId="doc">
    <w:name w:val="doc"/>
    <w:basedOn w:val="a"/>
    <w:rsid w:val="00624B5C"/>
    <w:pPr>
      <w:ind w:firstLine="300"/>
      <w:jc w:val="both"/>
    </w:pPr>
    <w:rPr>
      <w:rFonts w:ascii="Verdana" w:hAnsi="Verdana"/>
      <w:sz w:val="18"/>
      <w:szCs w:val="18"/>
    </w:rPr>
  </w:style>
  <w:style w:type="paragraph" w:styleId="ae">
    <w:name w:val="footer"/>
    <w:basedOn w:val="a"/>
    <w:link w:val="af"/>
    <w:rsid w:val="00624B5C"/>
    <w:pPr>
      <w:tabs>
        <w:tab w:val="center" w:pos="4677"/>
        <w:tab w:val="right" w:pos="9355"/>
      </w:tabs>
    </w:pPr>
  </w:style>
  <w:style w:type="character" w:styleId="af0">
    <w:name w:val="page number"/>
    <w:basedOn w:val="a0"/>
    <w:rsid w:val="00624B5C"/>
  </w:style>
  <w:style w:type="paragraph" w:styleId="20">
    <w:name w:val="Body Text 2"/>
    <w:basedOn w:val="a"/>
    <w:link w:val="21"/>
    <w:rsid w:val="00C14DFA"/>
    <w:pPr>
      <w:spacing w:after="120" w:line="480" w:lineRule="auto"/>
    </w:pPr>
  </w:style>
  <w:style w:type="character" w:customStyle="1" w:styleId="21">
    <w:name w:val="Основной текст 2 Знак"/>
    <w:basedOn w:val="a0"/>
    <w:link w:val="20"/>
    <w:rsid w:val="00C14DFA"/>
  </w:style>
  <w:style w:type="character" w:styleId="af1">
    <w:name w:val="Hyperlink"/>
    <w:unhideWhenUsed/>
    <w:rsid w:val="00C14DFA"/>
    <w:rPr>
      <w:color w:val="0000FF"/>
      <w:u w:val="single"/>
    </w:rPr>
  </w:style>
  <w:style w:type="character" w:customStyle="1" w:styleId="aa">
    <w:name w:val="Название Знак"/>
    <w:link w:val="a9"/>
    <w:rsid w:val="00C14DFA"/>
    <w:rPr>
      <w:b/>
      <w:sz w:val="24"/>
      <w:lang w:val="en-US"/>
    </w:rPr>
  </w:style>
  <w:style w:type="character" w:customStyle="1" w:styleId="ad">
    <w:name w:val="Текст Знак"/>
    <w:aliases w:val="Текст Знак1 Знак Знак2,Текст Знак Знак Знак Знак2,Знак Знак Знак Знак Знак2,Текст Знак1 Знак2,Знак Знак Знак Знак3, Знак Знак Знак Знак Знак1,Текст Знак2 Знак1,Текст Знак1 Знак Знак Знак1,Текст Знак Знак Знак Знак Знак, Знак Знак Знак,Зн Знак"/>
    <w:link w:val="ac"/>
    <w:rsid w:val="00C14DFA"/>
    <w:rPr>
      <w:rFonts w:ascii="Courier New" w:hAnsi="Courier New" w:cs="Courier New"/>
    </w:rPr>
  </w:style>
  <w:style w:type="paragraph" w:customStyle="1" w:styleId="11">
    <w:name w:val="Обычный1"/>
    <w:rsid w:val="008130F8"/>
  </w:style>
  <w:style w:type="paragraph" w:customStyle="1" w:styleId="ConsPlusNormal">
    <w:name w:val="ConsPlusNormal"/>
    <w:rsid w:val="008D3692"/>
    <w:pPr>
      <w:widowControl w:val="0"/>
      <w:autoSpaceDE w:val="0"/>
      <w:autoSpaceDN w:val="0"/>
      <w:adjustRightInd w:val="0"/>
      <w:ind w:firstLine="720"/>
    </w:pPr>
    <w:rPr>
      <w:rFonts w:ascii="Arial" w:hAnsi="Arial" w:cs="Arial"/>
    </w:rPr>
  </w:style>
  <w:style w:type="character" w:customStyle="1" w:styleId="a4">
    <w:name w:val="Верхний колонтитул Знак"/>
    <w:link w:val="a3"/>
    <w:rsid w:val="008D3692"/>
  </w:style>
  <w:style w:type="paragraph" w:customStyle="1" w:styleId="af2">
    <w:name w:val="Знак"/>
    <w:basedOn w:val="a"/>
    <w:rsid w:val="00E12E33"/>
    <w:rPr>
      <w:rFonts w:ascii="Verdana" w:hAnsi="Verdana" w:cs="Verdana"/>
      <w:lang w:val="en-US" w:eastAsia="en-US"/>
    </w:rPr>
  </w:style>
  <w:style w:type="character" w:customStyle="1" w:styleId="af">
    <w:name w:val="Нижний колонтитул Знак"/>
    <w:link w:val="ae"/>
    <w:rsid w:val="007D07B3"/>
  </w:style>
  <w:style w:type="paragraph" w:customStyle="1" w:styleId="12">
    <w:name w:val="Обычный1"/>
    <w:rsid w:val="002B149C"/>
  </w:style>
  <w:style w:type="character" w:customStyle="1" w:styleId="10">
    <w:name w:val="Заголовок 1 Знак"/>
    <w:link w:val="1"/>
    <w:rsid w:val="002B149C"/>
    <w:rPr>
      <w:rFonts w:ascii="Arial" w:hAnsi="Arial" w:cs="Arial"/>
      <w:b/>
      <w:bCs/>
      <w:kern w:val="32"/>
      <w:sz w:val="32"/>
      <w:szCs w:val="32"/>
    </w:rPr>
  </w:style>
  <w:style w:type="character" w:customStyle="1" w:styleId="30">
    <w:name w:val="Текст Знак3"/>
    <w:aliases w:val="Текст Знак Знак,Текст Знак1 Знак Знак1,Текст Знак Знак Знак Знак1,Знак Знак Знак Знак Знак1,Текст Знак1 Знак1,Знак Знак Знак Знак2, Знак Знак Знак Знак Знак, Знак Знак1,Текст Знак2 Знак,Текст Знак1 Знак Знак Знак,Знак Знак Знак Знак1 Знак"/>
    <w:locked/>
    <w:rsid w:val="00411049"/>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362C1-2C64-4019-A7ED-3BE315BBB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3147</Characters>
  <Application>Microsoft Office Word</Application>
  <DocSecurity>4</DocSecurity>
  <Lines>26</Lines>
  <Paragraphs>7</Paragraphs>
  <ScaleCrop>false</ScaleCrop>
  <HeadingPairs>
    <vt:vector size="2" baseType="variant">
      <vt:variant>
        <vt:lpstr>Название</vt:lpstr>
      </vt:variant>
      <vt:variant>
        <vt:i4>1</vt:i4>
      </vt:variant>
    </vt:vector>
  </HeadingPairs>
  <TitlesOfParts>
    <vt:vector size="1" baseType="lpstr">
      <vt:lpstr>Управление макроэкономического анализа и регулирования денежного обращения</vt:lpstr>
    </vt:vector>
  </TitlesOfParts>
  <Company>PRB</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макроэкономического анализа и регулирования денежного обращения</dc:title>
  <dc:subject/>
  <dc:creator>umais01355u</dc:creator>
  <cp:keywords/>
  <cp:lastModifiedBy>Кесслер К.Ф.</cp:lastModifiedBy>
  <cp:revision>2</cp:revision>
  <cp:lastPrinted>2021-11-23T11:21:00Z</cp:lastPrinted>
  <dcterms:created xsi:type="dcterms:W3CDTF">2021-12-06T07:07:00Z</dcterms:created>
  <dcterms:modified xsi:type="dcterms:W3CDTF">2021-12-06T07:07:00Z</dcterms:modified>
</cp:coreProperties>
</file>