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250" w:type="dxa"/>
        <w:tblLayout w:type="fixed"/>
        <w:tblLook w:val="0000" w:firstRow="0" w:lastRow="0" w:firstColumn="0" w:lastColumn="0" w:noHBand="0" w:noVBand="0"/>
      </w:tblPr>
      <w:tblGrid>
        <w:gridCol w:w="3686"/>
        <w:gridCol w:w="1276"/>
        <w:gridCol w:w="4252"/>
        <w:gridCol w:w="330"/>
      </w:tblGrid>
      <w:tr w:rsidR="004B37BE" w:rsidRPr="00062E18" w:rsidTr="000909C0">
        <w:trPr>
          <w:gridAfter w:val="1"/>
          <w:wAfter w:w="330" w:type="dxa"/>
          <w:trHeight w:val="807"/>
        </w:trPr>
        <w:tc>
          <w:tcPr>
            <w:tcW w:w="3686" w:type="dxa"/>
            <w:vAlign w:val="center"/>
          </w:tcPr>
          <w:p w:rsidR="004B37BE" w:rsidRPr="00062E18" w:rsidRDefault="004B37BE" w:rsidP="000C5D21">
            <w:pPr>
              <w:keepNext/>
              <w:ind w:left="-255" w:right="229"/>
              <w:jc w:val="center"/>
              <w:outlineLvl w:val="0"/>
              <w:rPr>
                <w:sz w:val="24"/>
                <w:szCs w:val="24"/>
              </w:rPr>
            </w:pPr>
            <w:bookmarkStart w:id="0" w:name="_GoBack"/>
            <w:bookmarkEnd w:id="0"/>
            <w:r w:rsidRPr="00062E18">
              <w:rPr>
                <w:sz w:val="24"/>
                <w:szCs w:val="24"/>
              </w:rPr>
              <w:t>БАНКА РЕПУБЛИКАНЭ</w:t>
            </w:r>
          </w:p>
          <w:p w:rsidR="004B37BE" w:rsidRPr="00062E18" w:rsidRDefault="004B37BE" w:rsidP="000C5D21">
            <w:pPr>
              <w:ind w:left="-255" w:right="229"/>
              <w:jc w:val="center"/>
              <w:rPr>
                <w:sz w:val="24"/>
                <w:szCs w:val="24"/>
              </w:rPr>
            </w:pPr>
            <w:r w:rsidRPr="00062E18">
              <w:rPr>
                <w:sz w:val="24"/>
                <w:szCs w:val="24"/>
              </w:rPr>
              <w:t>НИСТРЯНЭ</w:t>
            </w:r>
          </w:p>
          <w:p w:rsidR="004B37BE" w:rsidRPr="00062E18" w:rsidRDefault="004B37BE" w:rsidP="000C5D21">
            <w:pPr>
              <w:tabs>
                <w:tab w:val="left" w:pos="708"/>
                <w:tab w:val="center" w:pos="4153"/>
                <w:tab w:val="right" w:pos="8306"/>
              </w:tabs>
              <w:ind w:left="-255" w:right="229"/>
              <w:jc w:val="center"/>
              <w:rPr>
                <w:sz w:val="24"/>
                <w:szCs w:val="24"/>
              </w:rPr>
            </w:pPr>
          </w:p>
        </w:tc>
        <w:tc>
          <w:tcPr>
            <w:tcW w:w="1276" w:type="dxa"/>
          </w:tcPr>
          <w:p w:rsidR="004B37BE" w:rsidRPr="00062E18" w:rsidRDefault="001F5DF2" w:rsidP="000909C0">
            <w:pPr>
              <w:ind w:left="-387" w:firstLine="382"/>
              <w:jc w:val="center"/>
              <w:rPr>
                <w:sz w:val="24"/>
                <w:szCs w:val="24"/>
              </w:rPr>
            </w:pPr>
            <w:r w:rsidRPr="00062E18">
              <w:rPr>
                <w:noProof/>
                <w:sz w:val="24"/>
                <w:szCs w:val="24"/>
              </w:rPr>
              <w:drawing>
                <wp:inline distT="0" distB="0" distL="0" distR="0">
                  <wp:extent cx="659130" cy="708660"/>
                  <wp:effectExtent l="0" t="0" r="0"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708660"/>
                          </a:xfrm>
                          <a:prstGeom prst="rect">
                            <a:avLst/>
                          </a:prstGeom>
                          <a:noFill/>
                          <a:ln>
                            <a:noFill/>
                          </a:ln>
                        </pic:spPr>
                      </pic:pic>
                    </a:graphicData>
                  </a:graphic>
                </wp:inline>
              </w:drawing>
            </w:r>
          </w:p>
        </w:tc>
        <w:tc>
          <w:tcPr>
            <w:tcW w:w="4252" w:type="dxa"/>
            <w:vAlign w:val="center"/>
          </w:tcPr>
          <w:p w:rsidR="004B37BE" w:rsidRPr="00062E18" w:rsidRDefault="004B37BE" w:rsidP="00062E18">
            <w:pPr>
              <w:keepNext/>
              <w:spacing w:before="240"/>
              <w:ind w:left="-255"/>
              <w:jc w:val="center"/>
              <w:outlineLvl w:val="0"/>
              <w:rPr>
                <w:sz w:val="24"/>
                <w:szCs w:val="24"/>
              </w:rPr>
            </w:pPr>
            <w:r w:rsidRPr="00062E18">
              <w:rPr>
                <w:sz w:val="24"/>
                <w:szCs w:val="24"/>
              </w:rPr>
              <w:t>ПРИДН</w:t>
            </w:r>
            <w:r w:rsidRPr="00062E18">
              <w:rPr>
                <w:sz w:val="24"/>
                <w:szCs w:val="24"/>
                <w:lang w:val="en-US"/>
              </w:rPr>
              <w:t>I</w:t>
            </w:r>
            <w:r w:rsidRPr="00062E18">
              <w:rPr>
                <w:sz w:val="24"/>
                <w:szCs w:val="24"/>
              </w:rPr>
              <w:t>СТРОВСЬКИЙ</w:t>
            </w:r>
          </w:p>
          <w:p w:rsidR="004B37BE" w:rsidRPr="00062E18" w:rsidRDefault="004B37BE" w:rsidP="00062E18">
            <w:pPr>
              <w:keepNext/>
              <w:ind w:left="-255"/>
              <w:jc w:val="center"/>
              <w:outlineLvl w:val="0"/>
              <w:rPr>
                <w:sz w:val="24"/>
                <w:szCs w:val="24"/>
              </w:rPr>
            </w:pPr>
            <w:r w:rsidRPr="00062E18">
              <w:rPr>
                <w:sz w:val="24"/>
                <w:szCs w:val="24"/>
              </w:rPr>
              <w:t>РЕСПУБЛ</w:t>
            </w:r>
            <w:r w:rsidRPr="00062E18">
              <w:rPr>
                <w:sz w:val="24"/>
                <w:szCs w:val="24"/>
                <w:lang w:val="en-US"/>
              </w:rPr>
              <w:t>I</w:t>
            </w:r>
            <w:r w:rsidRPr="00062E18">
              <w:rPr>
                <w:sz w:val="24"/>
                <w:szCs w:val="24"/>
              </w:rPr>
              <w:t>КАНСЬКИЙ БАНК</w:t>
            </w:r>
          </w:p>
          <w:p w:rsidR="004B37BE" w:rsidRPr="00062E18" w:rsidRDefault="004B37BE" w:rsidP="00062E18">
            <w:pPr>
              <w:ind w:left="-255"/>
              <w:jc w:val="center"/>
              <w:rPr>
                <w:sz w:val="24"/>
                <w:szCs w:val="24"/>
              </w:rPr>
            </w:pPr>
          </w:p>
        </w:tc>
      </w:tr>
      <w:tr w:rsidR="004B37BE" w:rsidRPr="004B37BE" w:rsidTr="000909C0">
        <w:trPr>
          <w:cantSplit/>
          <w:trHeight w:val="1063"/>
        </w:trPr>
        <w:tc>
          <w:tcPr>
            <w:tcW w:w="9544" w:type="dxa"/>
            <w:gridSpan w:val="4"/>
          </w:tcPr>
          <w:p w:rsidR="004B37BE" w:rsidRPr="00062E18" w:rsidRDefault="004B37BE" w:rsidP="000C5D21">
            <w:pPr>
              <w:keepNext/>
              <w:spacing w:before="120"/>
              <w:ind w:left="-255" w:right="229"/>
              <w:jc w:val="center"/>
              <w:outlineLvl w:val="0"/>
              <w:rPr>
                <w:sz w:val="24"/>
                <w:szCs w:val="24"/>
              </w:rPr>
            </w:pPr>
            <w:r w:rsidRPr="00062E18">
              <w:rPr>
                <w:sz w:val="24"/>
                <w:szCs w:val="24"/>
              </w:rPr>
              <w:t>ПРИДНЕСТРОВСКИЙ РЕСПУБЛИКАНСКИЙ</w:t>
            </w:r>
          </w:p>
          <w:p w:rsidR="004B37BE" w:rsidRPr="00062E18" w:rsidRDefault="002136E5" w:rsidP="002136E5">
            <w:pPr>
              <w:keepNext/>
              <w:ind w:left="-255" w:right="229"/>
              <w:outlineLvl w:val="0"/>
              <w:rPr>
                <w:sz w:val="24"/>
                <w:szCs w:val="24"/>
              </w:rPr>
            </w:pPr>
            <w:r>
              <w:rPr>
                <w:sz w:val="24"/>
                <w:szCs w:val="24"/>
                <w:lang w:val="en-US"/>
              </w:rPr>
              <w:t xml:space="preserve">                                                                     </w:t>
            </w:r>
            <w:r w:rsidR="004B37BE" w:rsidRPr="00062E18">
              <w:rPr>
                <w:sz w:val="24"/>
                <w:szCs w:val="24"/>
              </w:rPr>
              <w:t>БАНК</w:t>
            </w:r>
          </w:p>
          <w:p w:rsidR="004B37BE" w:rsidRPr="00062E18" w:rsidRDefault="004B37BE" w:rsidP="000C5D21">
            <w:pPr>
              <w:ind w:left="-255" w:right="229"/>
              <w:jc w:val="center"/>
              <w:rPr>
                <w:sz w:val="24"/>
                <w:szCs w:val="24"/>
              </w:rPr>
            </w:pPr>
          </w:p>
        </w:tc>
      </w:tr>
    </w:tbl>
    <w:p w:rsidR="00A35C31" w:rsidRPr="002E4101" w:rsidRDefault="002136E5" w:rsidP="002136E5">
      <w:pPr>
        <w:rPr>
          <w:sz w:val="24"/>
          <w:szCs w:val="24"/>
        </w:rPr>
      </w:pPr>
      <w:r>
        <w:rPr>
          <w:sz w:val="24"/>
          <w:szCs w:val="24"/>
          <w:lang w:val="en-US"/>
        </w:rPr>
        <w:t xml:space="preserve">                                                                 </w:t>
      </w:r>
      <w:r w:rsidR="00A35C31" w:rsidRPr="002E4101">
        <w:rPr>
          <w:sz w:val="24"/>
          <w:szCs w:val="24"/>
        </w:rPr>
        <w:t>УКАЗАНИЕ</w:t>
      </w:r>
    </w:p>
    <w:p w:rsidR="00FD3544" w:rsidRPr="002E4101" w:rsidRDefault="00FD3544" w:rsidP="00062E18">
      <w:pPr>
        <w:jc w:val="center"/>
        <w:rPr>
          <w:sz w:val="24"/>
          <w:szCs w:val="24"/>
        </w:rPr>
      </w:pPr>
    </w:p>
    <w:p w:rsidR="003D6339" w:rsidRDefault="00FD3544" w:rsidP="005B7940">
      <w:pPr>
        <w:pStyle w:val="3"/>
        <w:rPr>
          <w:b w:val="0"/>
          <w:szCs w:val="24"/>
        </w:rPr>
      </w:pPr>
      <w:r w:rsidRPr="002E4101">
        <w:rPr>
          <w:b w:val="0"/>
          <w:szCs w:val="24"/>
        </w:rPr>
        <w:t xml:space="preserve">О внесении </w:t>
      </w:r>
      <w:r w:rsidR="00853466">
        <w:rPr>
          <w:b w:val="0"/>
          <w:szCs w:val="24"/>
        </w:rPr>
        <w:t>дополнения</w:t>
      </w:r>
      <w:r w:rsidR="00CB2E4C">
        <w:rPr>
          <w:b w:val="0"/>
          <w:szCs w:val="24"/>
        </w:rPr>
        <w:t xml:space="preserve"> </w:t>
      </w:r>
      <w:r w:rsidRPr="002E4101">
        <w:rPr>
          <w:b w:val="0"/>
          <w:szCs w:val="24"/>
        </w:rPr>
        <w:t>в Положение</w:t>
      </w:r>
      <w:r w:rsidR="00270BD0">
        <w:rPr>
          <w:b w:val="0"/>
          <w:szCs w:val="24"/>
        </w:rPr>
        <w:t xml:space="preserve"> </w:t>
      </w:r>
      <w:r w:rsidRPr="002E4101">
        <w:rPr>
          <w:b w:val="0"/>
          <w:szCs w:val="24"/>
        </w:rPr>
        <w:t xml:space="preserve">Приднестровского республиканского банка </w:t>
      </w:r>
      <w:r w:rsidR="003D6339" w:rsidRPr="00E27096">
        <w:rPr>
          <w:b w:val="0"/>
          <w:szCs w:val="24"/>
        </w:rPr>
        <w:t xml:space="preserve">от </w:t>
      </w:r>
      <w:r w:rsidR="009E0725" w:rsidRPr="009E0725">
        <w:rPr>
          <w:b w:val="0"/>
          <w:szCs w:val="24"/>
        </w:rPr>
        <w:t>20 ноября 2019</w:t>
      </w:r>
      <w:r w:rsidR="00AA6398" w:rsidRPr="00BE5AC4">
        <w:rPr>
          <w:szCs w:val="24"/>
        </w:rPr>
        <w:t> </w:t>
      </w:r>
      <w:r w:rsidR="009E0725" w:rsidRPr="009E0725">
        <w:rPr>
          <w:b w:val="0"/>
          <w:szCs w:val="24"/>
        </w:rPr>
        <w:t>г</w:t>
      </w:r>
      <w:r w:rsidR="00F854D6">
        <w:rPr>
          <w:b w:val="0"/>
          <w:szCs w:val="24"/>
        </w:rPr>
        <w:t>ода</w:t>
      </w:r>
      <w:r w:rsidR="003D6339" w:rsidRPr="00E27096">
        <w:rPr>
          <w:b w:val="0"/>
          <w:szCs w:val="24"/>
        </w:rPr>
        <w:t xml:space="preserve"> </w:t>
      </w:r>
      <w:r w:rsidR="006C1070">
        <w:rPr>
          <w:b w:val="0"/>
          <w:szCs w:val="24"/>
        </w:rPr>
        <w:t>№</w:t>
      </w:r>
      <w:r w:rsidR="00AA6398" w:rsidRPr="00BE5AC4">
        <w:rPr>
          <w:szCs w:val="24"/>
        </w:rPr>
        <w:t> </w:t>
      </w:r>
      <w:r w:rsidR="003D6339" w:rsidRPr="00E27096">
        <w:rPr>
          <w:b w:val="0"/>
          <w:szCs w:val="24"/>
        </w:rPr>
        <w:t>1</w:t>
      </w:r>
      <w:r w:rsidR="009E0725" w:rsidRPr="009E0725">
        <w:rPr>
          <w:b w:val="0"/>
          <w:szCs w:val="24"/>
        </w:rPr>
        <w:t>3</w:t>
      </w:r>
      <w:r w:rsidR="003D6339" w:rsidRPr="00E27096">
        <w:rPr>
          <w:b w:val="0"/>
          <w:szCs w:val="24"/>
        </w:rPr>
        <w:t>2</w:t>
      </w:r>
      <w:r w:rsidR="00AA6398">
        <w:rPr>
          <w:b w:val="0"/>
          <w:szCs w:val="24"/>
        </w:rPr>
        <w:t>-</w:t>
      </w:r>
      <w:r w:rsidR="003D6339" w:rsidRPr="00E27096">
        <w:rPr>
          <w:b w:val="0"/>
          <w:szCs w:val="24"/>
        </w:rPr>
        <w:t>П</w:t>
      </w:r>
      <w:r w:rsidR="00270BD0">
        <w:rPr>
          <w:b w:val="0"/>
          <w:szCs w:val="24"/>
        </w:rPr>
        <w:t xml:space="preserve"> </w:t>
      </w:r>
      <w:r w:rsidR="006C1070" w:rsidRPr="00270BD0">
        <w:rPr>
          <w:b w:val="0"/>
          <w:szCs w:val="24"/>
        </w:rPr>
        <w:t>«</w:t>
      </w:r>
      <w:r w:rsidR="009E0725" w:rsidRPr="00270BD0">
        <w:rPr>
          <w:b w:val="0"/>
          <w:szCs w:val="24"/>
        </w:rPr>
        <w:t>О порядке осуществления кредитными организациями (филиалами) отдельных видов банковских операций с наличной иностранной валютой с участием физических лиц</w:t>
      </w:r>
      <w:r w:rsidR="006C1070" w:rsidRPr="00270BD0">
        <w:rPr>
          <w:b w:val="0"/>
          <w:szCs w:val="24"/>
        </w:rPr>
        <w:t>»</w:t>
      </w:r>
      <w:r w:rsidR="00270BD0">
        <w:rPr>
          <w:b w:val="0"/>
          <w:szCs w:val="24"/>
        </w:rPr>
        <w:t xml:space="preserve"> </w:t>
      </w:r>
      <w:r w:rsidR="003D6339" w:rsidRPr="00AE469F">
        <w:rPr>
          <w:b w:val="0"/>
          <w:szCs w:val="24"/>
        </w:rPr>
        <w:t>(</w:t>
      </w:r>
      <w:r w:rsidR="00E17E96">
        <w:rPr>
          <w:b w:val="0"/>
          <w:szCs w:val="24"/>
        </w:rPr>
        <w:t>р</w:t>
      </w:r>
      <w:r w:rsidR="009E0725" w:rsidRPr="00AA6398">
        <w:rPr>
          <w:b w:val="0"/>
          <w:szCs w:val="24"/>
        </w:rPr>
        <w:t xml:space="preserve">егистрационный </w:t>
      </w:r>
      <w:r w:rsidR="006C1070" w:rsidRPr="00AA6398">
        <w:rPr>
          <w:b w:val="0"/>
          <w:szCs w:val="24"/>
        </w:rPr>
        <w:t>№</w:t>
      </w:r>
      <w:r w:rsidR="00AA6398" w:rsidRPr="00AA6398">
        <w:rPr>
          <w:b w:val="0"/>
          <w:szCs w:val="24"/>
        </w:rPr>
        <w:t> </w:t>
      </w:r>
      <w:r w:rsidR="009E0725" w:rsidRPr="00AA6398">
        <w:rPr>
          <w:b w:val="0"/>
          <w:szCs w:val="24"/>
        </w:rPr>
        <w:t>9221</w:t>
      </w:r>
      <w:r w:rsidR="009E0725" w:rsidRPr="00AE469F">
        <w:rPr>
          <w:b w:val="0"/>
          <w:szCs w:val="24"/>
        </w:rPr>
        <w:t xml:space="preserve"> от 18 декабря 2019</w:t>
      </w:r>
      <w:r w:rsidR="00AA6398" w:rsidRPr="00270BD0">
        <w:rPr>
          <w:b w:val="0"/>
          <w:szCs w:val="24"/>
        </w:rPr>
        <w:t> </w:t>
      </w:r>
      <w:r w:rsidR="009E0725" w:rsidRPr="00AE469F">
        <w:rPr>
          <w:b w:val="0"/>
          <w:szCs w:val="24"/>
        </w:rPr>
        <w:t>г</w:t>
      </w:r>
      <w:r w:rsidR="00892C05">
        <w:rPr>
          <w:b w:val="0"/>
          <w:szCs w:val="24"/>
        </w:rPr>
        <w:t>ода</w:t>
      </w:r>
      <w:r w:rsidR="00F854D6">
        <w:rPr>
          <w:b w:val="0"/>
          <w:szCs w:val="24"/>
        </w:rPr>
        <w:t>)</w:t>
      </w:r>
      <w:r w:rsidR="009E0725" w:rsidRPr="00AE469F">
        <w:rPr>
          <w:b w:val="0"/>
          <w:szCs w:val="24"/>
        </w:rPr>
        <w:t xml:space="preserve"> (САЗ 19</w:t>
      </w:r>
      <w:r w:rsidR="00270BD0">
        <w:rPr>
          <w:b w:val="0"/>
          <w:szCs w:val="24"/>
        </w:rPr>
        <w:noBreakHyphen/>
      </w:r>
      <w:r w:rsidR="009E0725" w:rsidRPr="00AE469F">
        <w:rPr>
          <w:b w:val="0"/>
          <w:szCs w:val="24"/>
        </w:rPr>
        <w:t>49)</w:t>
      </w:r>
    </w:p>
    <w:p w:rsidR="00270BD0" w:rsidRPr="00AE469F" w:rsidRDefault="00270BD0" w:rsidP="00270BD0">
      <w:pPr>
        <w:pStyle w:val="3"/>
        <w:ind w:firstLine="570"/>
        <w:rPr>
          <w:b w:val="0"/>
          <w:szCs w:val="24"/>
        </w:rPr>
      </w:pPr>
    </w:p>
    <w:p w:rsidR="00FD3544" w:rsidRPr="00AE469F" w:rsidRDefault="00FD3544" w:rsidP="00F854D6">
      <w:pPr>
        <w:pStyle w:val="3"/>
        <w:rPr>
          <w:b w:val="0"/>
          <w:szCs w:val="24"/>
        </w:rPr>
      </w:pPr>
      <w:r w:rsidRPr="00AE469F">
        <w:rPr>
          <w:b w:val="0"/>
          <w:szCs w:val="24"/>
        </w:rPr>
        <w:t xml:space="preserve">Утверждено </w:t>
      </w:r>
      <w:r w:rsidR="00D76B0D" w:rsidRPr="00AE469F">
        <w:rPr>
          <w:b w:val="0"/>
          <w:szCs w:val="24"/>
        </w:rPr>
        <w:t>р</w:t>
      </w:r>
      <w:r w:rsidRPr="00AE469F">
        <w:rPr>
          <w:b w:val="0"/>
          <w:szCs w:val="24"/>
        </w:rPr>
        <w:t>ешение</w:t>
      </w:r>
      <w:r w:rsidR="00425B57" w:rsidRPr="00AE469F">
        <w:rPr>
          <w:b w:val="0"/>
          <w:szCs w:val="24"/>
        </w:rPr>
        <w:t>м</w:t>
      </w:r>
      <w:r w:rsidRPr="00AE469F">
        <w:rPr>
          <w:b w:val="0"/>
          <w:szCs w:val="24"/>
        </w:rPr>
        <w:t xml:space="preserve"> правления</w:t>
      </w:r>
    </w:p>
    <w:p w:rsidR="00FD3544" w:rsidRPr="002E4101" w:rsidRDefault="00FD3544" w:rsidP="00F854D6">
      <w:pPr>
        <w:pStyle w:val="3"/>
        <w:rPr>
          <w:szCs w:val="24"/>
        </w:rPr>
      </w:pPr>
      <w:r w:rsidRPr="00AE469F">
        <w:rPr>
          <w:b w:val="0"/>
          <w:szCs w:val="24"/>
        </w:rPr>
        <w:t>Приднестровского республиканского</w:t>
      </w:r>
      <w:r w:rsidRPr="002E4101">
        <w:rPr>
          <w:szCs w:val="24"/>
        </w:rPr>
        <w:t xml:space="preserve"> </w:t>
      </w:r>
      <w:r w:rsidRPr="009B38E7">
        <w:rPr>
          <w:b w:val="0"/>
          <w:szCs w:val="24"/>
        </w:rPr>
        <w:t>банка</w:t>
      </w:r>
    </w:p>
    <w:p w:rsidR="00FD3544" w:rsidRDefault="00B94A67" w:rsidP="00270BD0">
      <w:pPr>
        <w:jc w:val="center"/>
        <w:rPr>
          <w:sz w:val="24"/>
          <w:szCs w:val="24"/>
        </w:rPr>
      </w:pPr>
      <w:r w:rsidRPr="002E4101">
        <w:rPr>
          <w:sz w:val="24"/>
          <w:szCs w:val="24"/>
        </w:rPr>
        <w:t xml:space="preserve">Протокол </w:t>
      </w:r>
      <w:r w:rsidR="006C1070">
        <w:rPr>
          <w:sz w:val="24"/>
          <w:szCs w:val="24"/>
        </w:rPr>
        <w:t>№</w:t>
      </w:r>
      <w:r w:rsidR="00AA6398" w:rsidRPr="00BE5AC4">
        <w:rPr>
          <w:sz w:val="24"/>
          <w:szCs w:val="24"/>
        </w:rPr>
        <w:t> </w:t>
      </w:r>
      <w:r w:rsidR="00E81343">
        <w:rPr>
          <w:sz w:val="24"/>
          <w:szCs w:val="24"/>
        </w:rPr>
        <w:t>57</w:t>
      </w:r>
      <w:r w:rsidR="00853466">
        <w:rPr>
          <w:sz w:val="24"/>
          <w:szCs w:val="24"/>
        </w:rPr>
        <w:t xml:space="preserve"> </w:t>
      </w:r>
      <w:r w:rsidRPr="002E4101">
        <w:rPr>
          <w:sz w:val="24"/>
          <w:szCs w:val="24"/>
        </w:rPr>
        <w:t>от</w:t>
      </w:r>
      <w:r w:rsidR="00C50971">
        <w:rPr>
          <w:sz w:val="24"/>
          <w:szCs w:val="24"/>
        </w:rPr>
        <w:t xml:space="preserve"> </w:t>
      </w:r>
      <w:r w:rsidR="00E81343">
        <w:rPr>
          <w:sz w:val="24"/>
          <w:szCs w:val="24"/>
        </w:rPr>
        <w:t xml:space="preserve">20 </w:t>
      </w:r>
      <w:r w:rsidR="005B7940">
        <w:rPr>
          <w:sz w:val="24"/>
          <w:szCs w:val="24"/>
        </w:rPr>
        <w:t>октября</w:t>
      </w:r>
      <w:r w:rsidR="00853466">
        <w:rPr>
          <w:sz w:val="24"/>
          <w:szCs w:val="24"/>
        </w:rPr>
        <w:t xml:space="preserve"> 2022</w:t>
      </w:r>
      <w:r w:rsidR="00AA6398" w:rsidRPr="00BE5AC4">
        <w:rPr>
          <w:sz w:val="24"/>
          <w:szCs w:val="24"/>
        </w:rPr>
        <w:t> </w:t>
      </w:r>
      <w:r w:rsidR="00FD3544" w:rsidRPr="002E4101">
        <w:rPr>
          <w:sz w:val="24"/>
          <w:szCs w:val="24"/>
        </w:rPr>
        <w:t>г</w:t>
      </w:r>
      <w:r w:rsidR="00892C05">
        <w:rPr>
          <w:sz w:val="24"/>
          <w:szCs w:val="24"/>
        </w:rPr>
        <w:t>ода</w:t>
      </w:r>
    </w:p>
    <w:p w:rsidR="00270BD0" w:rsidRPr="006C1070" w:rsidRDefault="00270BD0" w:rsidP="00270BD0">
      <w:pPr>
        <w:jc w:val="center"/>
        <w:rPr>
          <w:sz w:val="24"/>
          <w:szCs w:val="24"/>
        </w:rPr>
      </w:pPr>
    </w:p>
    <w:p w:rsidR="00FD3544" w:rsidRPr="002E4101" w:rsidRDefault="00FD3544" w:rsidP="00270BD0">
      <w:pPr>
        <w:autoSpaceDE w:val="0"/>
        <w:autoSpaceDN w:val="0"/>
        <w:adjustRightInd w:val="0"/>
        <w:jc w:val="center"/>
        <w:rPr>
          <w:sz w:val="24"/>
          <w:szCs w:val="24"/>
        </w:rPr>
      </w:pPr>
      <w:r w:rsidRPr="002E4101">
        <w:rPr>
          <w:sz w:val="24"/>
          <w:szCs w:val="24"/>
        </w:rPr>
        <w:t>Зарегистрировано Министерством юстиции</w:t>
      </w:r>
    </w:p>
    <w:p w:rsidR="00FD3544" w:rsidRPr="002E4101" w:rsidRDefault="00FD3544" w:rsidP="00F854D6">
      <w:pPr>
        <w:autoSpaceDE w:val="0"/>
        <w:autoSpaceDN w:val="0"/>
        <w:adjustRightInd w:val="0"/>
        <w:jc w:val="center"/>
        <w:rPr>
          <w:sz w:val="24"/>
          <w:szCs w:val="24"/>
        </w:rPr>
      </w:pPr>
      <w:r w:rsidRPr="002E4101">
        <w:rPr>
          <w:sz w:val="24"/>
          <w:szCs w:val="24"/>
        </w:rPr>
        <w:t>Приднестровской Молдавской Республики</w:t>
      </w:r>
    </w:p>
    <w:p w:rsidR="00F1137F" w:rsidRPr="009F4F7A" w:rsidRDefault="00FD3544" w:rsidP="00F854D6">
      <w:pPr>
        <w:autoSpaceDE w:val="0"/>
        <w:autoSpaceDN w:val="0"/>
        <w:adjustRightInd w:val="0"/>
        <w:jc w:val="center"/>
        <w:rPr>
          <w:sz w:val="24"/>
          <w:szCs w:val="24"/>
        </w:rPr>
      </w:pPr>
      <w:r w:rsidRPr="002E4101">
        <w:rPr>
          <w:sz w:val="24"/>
          <w:szCs w:val="24"/>
        </w:rPr>
        <w:t xml:space="preserve">Регистрационный </w:t>
      </w:r>
      <w:r w:rsidR="006C1070">
        <w:rPr>
          <w:sz w:val="24"/>
          <w:szCs w:val="24"/>
        </w:rPr>
        <w:t>№</w:t>
      </w:r>
      <w:r w:rsidR="00AA6398" w:rsidRPr="00BE5AC4">
        <w:rPr>
          <w:sz w:val="24"/>
          <w:szCs w:val="24"/>
        </w:rPr>
        <w:t> </w:t>
      </w:r>
      <w:r w:rsidR="009F4F7A" w:rsidRPr="009F4F7A">
        <w:rPr>
          <w:sz w:val="24"/>
          <w:szCs w:val="24"/>
        </w:rPr>
        <w:t>1</w:t>
      </w:r>
      <w:r w:rsidR="009F4F7A" w:rsidRPr="002136E5">
        <w:rPr>
          <w:sz w:val="24"/>
          <w:szCs w:val="24"/>
        </w:rPr>
        <w:t xml:space="preserve">1343 </w:t>
      </w:r>
      <w:r w:rsidR="009F4F7A" w:rsidRPr="009F4F7A">
        <w:rPr>
          <w:sz w:val="24"/>
          <w:szCs w:val="24"/>
        </w:rPr>
        <w:t>от 1 ноября 2022 года</w:t>
      </w:r>
    </w:p>
    <w:p w:rsidR="009F4F7A" w:rsidRDefault="009F4F7A" w:rsidP="00F854D6">
      <w:pPr>
        <w:autoSpaceDE w:val="0"/>
        <w:autoSpaceDN w:val="0"/>
        <w:adjustRightInd w:val="0"/>
        <w:jc w:val="center"/>
        <w:rPr>
          <w:sz w:val="24"/>
          <w:szCs w:val="24"/>
        </w:rPr>
      </w:pPr>
      <w:r w:rsidRPr="009F4F7A">
        <w:rPr>
          <w:sz w:val="24"/>
          <w:szCs w:val="24"/>
        </w:rPr>
        <w:t>(Номер опубликования: 2022001708)</w:t>
      </w:r>
    </w:p>
    <w:p w:rsidR="009F4F7A" w:rsidRPr="009F4F7A" w:rsidRDefault="009F4F7A" w:rsidP="00F854D6">
      <w:pPr>
        <w:autoSpaceDE w:val="0"/>
        <w:autoSpaceDN w:val="0"/>
        <w:adjustRightInd w:val="0"/>
        <w:jc w:val="center"/>
        <w:rPr>
          <w:sz w:val="24"/>
          <w:szCs w:val="24"/>
        </w:rPr>
      </w:pPr>
      <w:r>
        <w:rPr>
          <w:sz w:val="24"/>
          <w:szCs w:val="24"/>
        </w:rPr>
        <w:t>(САЗ 22-43)</w:t>
      </w:r>
    </w:p>
    <w:p w:rsidR="00FD3544" w:rsidRPr="002E4101" w:rsidRDefault="00FD3544" w:rsidP="00D30C34">
      <w:pPr>
        <w:jc w:val="center"/>
        <w:rPr>
          <w:sz w:val="24"/>
          <w:szCs w:val="24"/>
        </w:rPr>
      </w:pPr>
    </w:p>
    <w:p w:rsidR="0022399B" w:rsidRPr="0022399B" w:rsidRDefault="00A35C31" w:rsidP="00AE469F">
      <w:pPr>
        <w:tabs>
          <w:tab w:val="left" w:pos="9072"/>
        </w:tabs>
        <w:autoSpaceDE w:val="0"/>
        <w:autoSpaceDN w:val="0"/>
        <w:adjustRightInd w:val="0"/>
        <w:ind w:firstLine="284"/>
        <w:jc w:val="both"/>
        <w:rPr>
          <w:sz w:val="24"/>
          <w:szCs w:val="24"/>
        </w:rPr>
      </w:pPr>
      <w:r w:rsidRPr="0022399B">
        <w:rPr>
          <w:sz w:val="24"/>
          <w:szCs w:val="24"/>
        </w:rPr>
        <w:lastRenderedPageBreak/>
        <w:t xml:space="preserve">Настоящее Указание разработано в соответствии </w:t>
      </w:r>
      <w:r w:rsidR="009E0725" w:rsidRPr="0022399B">
        <w:rPr>
          <w:sz w:val="24"/>
          <w:szCs w:val="24"/>
        </w:rPr>
        <w:t>с Законом Приднестровской Молдавской Республики от 7</w:t>
      </w:r>
      <w:r w:rsidR="009B38E7">
        <w:rPr>
          <w:sz w:val="24"/>
          <w:szCs w:val="24"/>
        </w:rPr>
        <w:t xml:space="preserve"> </w:t>
      </w:r>
      <w:r w:rsidR="009E0725" w:rsidRPr="0022399B">
        <w:rPr>
          <w:sz w:val="24"/>
          <w:szCs w:val="24"/>
        </w:rPr>
        <w:t>мая</w:t>
      </w:r>
      <w:r w:rsidR="009B38E7">
        <w:rPr>
          <w:sz w:val="24"/>
          <w:szCs w:val="24"/>
        </w:rPr>
        <w:t xml:space="preserve"> </w:t>
      </w:r>
      <w:r w:rsidR="009E0725" w:rsidRPr="0022399B">
        <w:rPr>
          <w:sz w:val="24"/>
          <w:szCs w:val="24"/>
        </w:rPr>
        <w:t>2007</w:t>
      </w:r>
      <w:r w:rsidR="00AA6398" w:rsidRPr="00BE5AC4">
        <w:rPr>
          <w:sz w:val="24"/>
          <w:szCs w:val="24"/>
        </w:rPr>
        <w:t> </w:t>
      </w:r>
      <w:r w:rsidR="009E0725" w:rsidRPr="0022399B">
        <w:rPr>
          <w:sz w:val="24"/>
          <w:szCs w:val="24"/>
        </w:rPr>
        <w:t>г</w:t>
      </w:r>
      <w:r w:rsidR="00892C05">
        <w:rPr>
          <w:sz w:val="24"/>
          <w:szCs w:val="24"/>
        </w:rPr>
        <w:t>ода</w:t>
      </w:r>
      <w:r w:rsidR="009E0725" w:rsidRPr="0022399B">
        <w:rPr>
          <w:sz w:val="24"/>
          <w:szCs w:val="24"/>
        </w:rPr>
        <w:t xml:space="preserve"> </w:t>
      </w:r>
      <w:r w:rsidR="006C1070" w:rsidRPr="0022399B">
        <w:rPr>
          <w:sz w:val="24"/>
          <w:szCs w:val="24"/>
        </w:rPr>
        <w:t>№</w:t>
      </w:r>
      <w:r w:rsidR="00AA6398" w:rsidRPr="00BE5AC4">
        <w:rPr>
          <w:sz w:val="24"/>
          <w:szCs w:val="24"/>
        </w:rPr>
        <w:t> </w:t>
      </w:r>
      <w:r w:rsidR="00E17E96">
        <w:rPr>
          <w:sz w:val="24"/>
          <w:szCs w:val="24"/>
        </w:rPr>
        <w:t>2</w:t>
      </w:r>
      <w:r w:rsidR="009E0725" w:rsidRPr="0022399B">
        <w:rPr>
          <w:sz w:val="24"/>
          <w:szCs w:val="24"/>
        </w:rPr>
        <w:t xml:space="preserve">12-З-IV </w:t>
      </w:r>
      <w:r w:rsidR="006C1070" w:rsidRPr="0022399B">
        <w:rPr>
          <w:sz w:val="24"/>
          <w:szCs w:val="24"/>
        </w:rPr>
        <w:t>«</w:t>
      </w:r>
      <w:r w:rsidR="009E0725" w:rsidRPr="0022399B">
        <w:rPr>
          <w:sz w:val="24"/>
          <w:szCs w:val="24"/>
        </w:rPr>
        <w:t>О центральном банке Приднестровской Молдавской Республики</w:t>
      </w:r>
      <w:r w:rsidR="006C1070" w:rsidRPr="0022399B">
        <w:rPr>
          <w:sz w:val="24"/>
          <w:szCs w:val="24"/>
        </w:rPr>
        <w:t>»</w:t>
      </w:r>
      <w:r w:rsidR="009E0725" w:rsidRPr="0022399B">
        <w:rPr>
          <w:sz w:val="24"/>
          <w:szCs w:val="24"/>
        </w:rPr>
        <w:t xml:space="preserve"> (САЗ 07-20), Законом Приднестровской Молдавской Республики от 1</w:t>
      </w:r>
      <w:r w:rsidR="009B38E7">
        <w:rPr>
          <w:sz w:val="24"/>
          <w:szCs w:val="24"/>
        </w:rPr>
        <w:t xml:space="preserve"> </w:t>
      </w:r>
      <w:r w:rsidR="009E0725" w:rsidRPr="0022399B">
        <w:rPr>
          <w:sz w:val="24"/>
          <w:szCs w:val="24"/>
        </w:rPr>
        <w:t>декабря</w:t>
      </w:r>
      <w:r w:rsidR="009B38E7">
        <w:rPr>
          <w:sz w:val="24"/>
          <w:szCs w:val="24"/>
        </w:rPr>
        <w:t xml:space="preserve"> </w:t>
      </w:r>
      <w:r w:rsidR="009E0725" w:rsidRPr="0022399B">
        <w:rPr>
          <w:sz w:val="24"/>
          <w:szCs w:val="24"/>
        </w:rPr>
        <w:t>1993</w:t>
      </w:r>
      <w:r w:rsidR="00AA6398" w:rsidRPr="00BE5AC4">
        <w:rPr>
          <w:sz w:val="24"/>
          <w:szCs w:val="24"/>
        </w:rPr>
        <w:t> </w:t>
      </w:r>
      <w:r w:rsidR="009E0725" w:rsidRPr="0022399B">
        <w:rPr>
          <w:sz w:val="24"/>
          <w:szCs w:val="24"/>
        </w:rPr>
        <w:t>г</w:t>
      </w:r>
      <w:r w:rsidR="0093321D">
        <w:rPr>
          <w:sz w:val="24"/>
          <w:szCs w:val="24"/>
        </w:rPr>
        <w:t>ода</w:t>
      </w:r>
      <w:r w:rsidR="009E0725" w:rsidRPr="0022399B">
        <w:rPr>
          <w:sz w:val="24"/>
          <w:szCs w:val="24"/>
        </w:rPr>
        <w:t xml:space="preserve"> </w:t>
      </w:r>
      <w:r w:rsidR="006C1070" w:rsidRPr="0022399B">
        <w:rPr>
          <w:sz w:val="24"/>
          <w:szCs w:val="24"/>
        </w:rPr>
        <w:t>«</w:t>
      </w:r>
      <w:r w:rsidR="009E0725" w:rsidRPr="0022399B">
        <w:rPr>
          <w:sz w:val="24"/>
          <w:szCs w:val="24"/>
        </w:rPr>
        <w:t>О банках и банковской деятельности в Приднестровской Молдавской Республике</w:t>
      </w:r>
      <w:r w:rsidR="006C1070" w:rsidRPr="0022399B">
        <w:rPr>
          <w:sz w:val="24"/>
          <w:szCs w:val="24"/>
        </w:rPr>
        <w:t>»</w:t>
      </w:r>
      <w:r w:rsidR="009E0725" w:rsidRPr="0022399B">
        <w:rPr>
          <w:sz w:val="24"/>
          <w:szCs w:val="24"/>
        </w:rPr>
        <w:t xml:space="preserve"> (СЗМР</w:t>
      </w:r>
      <w:r w:rsidR="009B38E7">
        <w:rPr>
          <w:sz w:val="24"/>
          <w:szCs w:val="24"/>
        </w:rPr>
        <w:t xml:space="preserve"> </w:t>
      </w:r>
      <w:r w:rsidR="009E0725" w:rsidRPr="0022399B">
        <w:rPr>
          <w:sz w:val="24"/>
          <w:szCs w:val="24"/>
        </w:rPr>
        <w:t>93</w:t>
      </w:r>
      <w:r w:rsidR="00AA6398">
        <w:rPr>
          <w:sz w:val="24"/>
          <w:szCs w:val="24"/>
        </w:rPr>
        <w:t>-</w:t>
      </w:r>
      <w:r w:rsidR="009E0725" w:rsidRPr="0022399B">
        <w:rPr>
          <w:sz w:val="24"/>
          <w:szCs w:val="24"/>
        </w:rPr>
        <w:t>2), Законом Приднестровской Молдавской Республики от 6 июня 1995</w:t>
      </w:r>
      <w:r w:rsidR="00AA6398" w:rsidRPr="00BE5AC4">
        <w:rPr>
          <w:sz w:val="24"/>
          <w:szCs w:val="24"/>
        </w:rPr>
        <w:t> </w:t>
      </w:r>
      <w:r w:rsidR="009E0725" w:rsidRPr="0022399B">
        <w:rPr>
          <w:sz w:val="24"/>
          <w:szCs w:val="24"/>
        </w:rPr>
        <w:t>г</w:t>
      </w:r>
      <w:r w:rsidR="0093321D">
        <w:rPr>
          <w:sz w:val="24"/>
          <w:szCs w:val="24"/>
        </w:rPr>
        <w:t>ода</w:t>
      </w:r>
      <w:r w:rsidR="009E0725" w:rsidRPr="0022399B">
        <w:rPr>
          <w:sz w:val="24"/>
          <w:szCs w:val="24"/>
        </w:rPr>
        <w:t xml:space="preserve"> </w:t>
      </w:r>
      <w:r w:rsidR="006C1070" w:rsidRPr="0022399B">
        <w:rPr>
          <w:sz w:val="24"/>
          <w:szCs w:val="24"/>
        </w:rPr>
        <w:t>«</w:t>
      </w:r>
      <w:r w:rsidR="009E0725" w:rsidRPr="0022399B">
        <w:rPr>
          <w:sz w:val="24"/>
          <w:szCs w:val="24"/>
        </w:rPr>
        <w:t>О валютном регулировании и валютном контроле</w:t>
      </w:r>
      <w:r w:rsidR="006C1070" w:rsidRPr="0022399B">
        <w:rPr>
          <w:sz w:val="24"/>
          <w:szCs w:val="24"/>
        </w:rPr>
        <w:t>»</w:t>
      </w:r>
      <w:r w:rsidR="009E0725" w:rsidRPr="0022399B">
        <w:rPr>
          <w:sz w:val="24"/>
          <w:szCs w:val="24"/>
        </w:rPr>
        <w:t xml:space="preserve"> (СЗМР 95</w:t>
      </w:r>
      <w:r w:rsidR="00AA6398">
        <w:rPr>
          <w:sz w:val="24"/>
          <w:szCs w:val="24"/>
        </w:rPr>
        <w:t>-</w:t>
      </w:r>
      <w:r w:rsidR="009E0725" w:rsidRPr="0022399B">
        <w:rPr>
          <w:sz w:val="24"/>
          <w:szCs w:val="24"/>
        </w:rPr>
        <w:t>2)</w:t>
      </w:r>
      <w:r w:rsidR="00A93820" w:rsidRPr="0022399B">
        <w:rPr>
          <w:sz w:val="24"/>
          <w:szCs w:val="24"/>
        </w:rPr>
        <w:t>.</w:t>
      </w:r>
    </w:p>
    <w:p w:rsidR="00BE5BCA" w:rsidRPr="00A93820" w:rsidRDefault="0099367F" w:rsidP="003E0C26">
      <w:pPr>
        <w:tabs>
          <w:tab w:val="left" w:pos="9072"/>
        </w:tabs>
        <w:autoSpaceDE w:val="0"/>
        <w:autoSpaceDN w:val="0"/>
        <w:adjustRightInd w:val="0"/>
        <w:ind w:firstLine="284"/>
        <w:jc w:val="both"/>
        <w:rPr>
          <w:sz w:val="24"/>
          <w:szCs w:val="24"/>
        </w:rPr>
      </w:pPr>
      <w:r w:rsidRPr="00A93820">
        <w:rPr>
          <w:sz w:val="24"/>
          <w:szCs w:val="24"/>
        </w:rPr>
        <w:t xml:space="preserve">1. </w:t>
      </w:r>
      <w:r w:rsidR="00BE5BCA" w:rsidRPr="00A93820">
        <w:rPr>
          <w:sz w:val="24"/>
          <w:szCs w:val="24"/>
        </w:rPr>
        <w:t xml:space="preserve">Внести в Положение Приднестровского республиканского банка от </w:t>
      </w:r>
      <w:r w:rsidR="009E0725" w:rsidRPr="009E0725">
        <w:rPr>
          <w:sz w:val="24"/>
          <w:szCs w:val="24"/>
        </w:rPr>
        <w:t>20 ноября 2019</w:t>
      </w:r>
      <w:r w:rsidR="00AA6398" w:rsidRPr="00BE5AC4">
        <w:rPr>
          <w:sz w:val="24"/>
          <w:szCs w:val="24"/>
        </w:rPr>
        <w:t> </w:t>
      </w:r>
      <w:r w:rsidR="009E0725" w:rsidRPr="009E0725">
        <w:rPr>
          <w:sz w:val="24"/>
          <w:szCs w:val="24"/>
        </w:rPr>
        <w:t>г</w:t>
      </w:r>
      <w:r w:rsidR="0093321D">
        <w:rPr>
          <w:sz w:val="24"/>
          <w:szCs w:val="24"/>
        </w:rPr>
        <w:t>ода</w:t>
      </w:r>
      <w:r w:rsidR="009E0725" w:rsidRPr="009E0725">
        <w:rPr>
          <w:sz w:val="24"/>
          <w:szCs w:val="24"/>
        </w:rPr>
        <w:t xml:space="preserve"> </w:t>
      </w:r>
      <w:r w:rsidR="006C1070">
        <w:rPr>
          <w:sz w:val="24"/>
          <w:szCs w:val="24"/>
        </w:rPr>
        <w:t>№</w:t>
      </w:r>
      <w:r w:rsidR="00DC1D3B" w:rsidRPr="00BE5AC4">
        <w:rPr>
          <w:sz w:val="24"/>
          <w:szCs w:val="24"/>
        </w:rPr>
        <w:t> </w:t>
      </w:r>
      <w:r w:rsidR="009E0725" w:rsidRPr="009E0725">
        <w:rPr>
          <w:sz w:val="24"/>
          <w:szCs w:val="24"/>
        </w:rPr>
        <w:t>132</w:t>
      </w:r>
      <w:r w:rsidR="00AA6398">
        <w:rPr>
          <w:sz w:val="24"/>
          <w:szCs w:val="24"/>
        </w:rPr>
        <w:t>-</w:t>
      </w:r>
      <w:r w:rsidR="009E0725" w:rsidRPr="009E0725">
        <w:rPr>
          <w:sz w:val="24"/>
          <w:szCs w:val="24"/>
        </w:rPr>
        <w:t>П</w:t>
      </w:r>
      <w:r w:rsidR="00A93820" w:rsidRPr="00A93820">
        <w:rPr>
          <w:sz w:val="24"/>
          <w:szCs w:val="24"/>
        </w:rPr>
        <w:t xml:space="preserve"> </w:t>
      </w:r>
      <w:r w:rsidR="006C1070">
        <w:rPr>
          <w:sz w:val="24"/>
          <w:szCs w:val="24"/>
        </w:rPr>
        <w:t>«</w:t>
      </w:r>
      <w:r w:rsidR="009E0725" w:rsidRPr="009E0725">
        <w:rPr>
          <w:sz w:val="24"/>
          <w:szCs w:val="24"/>
        </w:rPr>
        <w:t>О порядке осуществления кредитными организациями (филиалами) отдельных видов банковских операций с наличной иностранной валютой с участием физических лиц</w:t>
      </w:r>
      <w:r w:rsidR="006C1070">
        <w:rPr>
          <w:sz w:val="24"/>
          <w:szCs w:val="24"/>
        </w:rPr>
        <w:t>»</w:t>
      </w:r>
      <w:r w:rsidR="00BE5BCA" w:rsidRPr="00A93820">
        <w:rPr>
          <w:sz w:val="24"/>
          <w:szCs w:val="24"/>
        </w:rPr>
        <w:t xml:space="preserve"> (</w:t>
      </w:r>
      <w:r w:rsidR="003E0C26">
        <w:rPr>
          <w:sz w:val="24"/>
          <w:szCs w:val="24"/>
        </w:rPr>
        <w:t>р</w:t>
      </w:r>
      <w:r w:rsidR="009E0725" w:rsidRPr="009E0725">
        <w:rPr>
          <w:sz w:val="24"/>
          <w:szCs w:val="24"/>
        </w:rPr>
        <w:t xml:space="preserve">егистрационный </w:t>
      </w:r>
      <w:r w:rsidR="006C1070">
        <w:rPr>
          <w:sz w:val="24"/>
          <w:szCs w:val="24"/>
        </w:rPr>
        <w:t>№</w:t>
      </w:r>
      <w:r w:rsidR="000909C0" w:rsidRPr="00BE5AC4">
        <w:rPr>
          <w:sz w:val="24"/>
          <w:szCs w:val="24"/>
        </w:rPr>
        <w:t> </w:t>
      </w:r>
      <w:r w:rsidR="009E0725" w:rsidRPr="009E0725">
        <w:rPr>
          <w:sz w:val="24"/>
          <w:szCs w:val="24"/>
        </w:rPr>
        <w:t>9221 от 18 декабря 2019</w:t>
      </w:r>
      <w:r w:rsidR="000909C0" w:rsidRPr="00BE5AC4">
        <w:rPr>
          <w:sz w:val="24"/>
          <w:szCs w:val="24"/>
        </w:rPr>
        <w:t> </w:t>
      </w:r>
      <w:r w:rsidR="009E0725" w:rsidRPr="009E0725">
        <w:rPr>
          <w:sz w:val="24"/>
          <w:szCs w:val="24"/>
        </w:rPr>
        <w:t>г</w:t>
      </w:r>
      <w:r w:rsidR="0093321D">
        <w:rPr>
          <w:sz w:val="24"/>
          <w:szCs w:val="24"/>
        </w:rPr>
        <w:t>ода)</w:t>
      </w:r>
      <w:r w:rsidR="009E0725" w:rsidRPr="009E0725">
        <w:rPr>
          <w:sz w:val="24"/>
          <w:szCs w:val="24"/>
        </w:rPr>
        <w:t xml:space="preserve"> (САЗ 19</w:t>
      </w:r>
      <w:r w:rsidR="00AA6398">
        <w:rPr>
          <w:sz w:val="24"/>
          <w:szCs w:val="24"/>
        </w:rPr>
        <w:t>-</w:t>
      </w:r>
      <w:r w:rsidR="009E0725" w:rsidRPr="009E0725">
        <w:rPr>
          <w:sz w:val="24"/>
          <w:szCs w:val="24"/>
        </w:rPr>
        <w:t>49</w:t>
      </w:r>
      <w:r w:rsidR="00BE5BCA" w:rsidRPr="00A93820">
        <w:rPr>
          <w:sz w:val="24"/>
          <w:szCs w:val="24"/>
        </w:rPr>
        <w:t xml:space="preserve">) </w:t>
      </w:r>
      <w:r w:rsidR="00853466">
        <w:rPr>
          <w:color w:val="000000"/>
          <w:sz w:val="24"/>
          <w:szCs w:val="24"/>
        </w:rPr>
        <w:t>с изменением</w:t>
      </w:r>
      <w:r w:rsidR="00853466" w:rsidRPr="00AB3F1D">
        <w:rPr>
          <w:color w:val="000000"/>
          <w:sz w:val="24"/>
          <w:szCs w:val="24"/>
        </w:rPr>
        <w:t>, внесенным</w:t>
      </w:r>
      <w:r w:rsidR="00853466">
        <w:rPr>
          <w:color w:val="000000"/>
          <w:sz w:val="24"/>
          <w:szCs w:val="24"/>
        </w:rPr>
        <w:t xml:space="preserve"> указанием</w:t>
      </w:r>
      <w:r w:rsidR="00853466" w:rsidRPr="00AB3F1D">
        <w:rPr>
          <w:color w:val="000000"/>
          <w:sz w:val="24"/>
          <w:szCs w:val="24"/>
        </w:rPr>
        <w:t xml:space="preserve"> Приднестровского республиканского банка от </w:t>
      </w:r>
      <w:r w:rsidR="00853466">
        <w:rPr>
          <w:color w:val="000000"/>
          <w:sz w:val="24"/>
          <w:szCs w:val="24"/>
        </w:rPr>
        <w:t>31</w:t>
      </w:r>
      <w:r w:rsidR="00853466" w:rsidRPr="00AB3F1D">
        <w:rPr>
          <w:color w:val="000000"/>
          <w:sz w:val="24"/>
          <w:szCs w:val="24"/>
        </w:rPr>
        <w:t xml:space="preserve"> </w:t>
      </w:r>
      <w:r w:rsidR="00853466">
        <w:rPr>
          <w:color w:val="000000"/>
          <w:sz w:val="24"/>
          <w:szCs w:val="24"/>
        </w:rPr>
        <w:t>марта</w:t>
      </w:r>
      <w:r w:rsidR="00853466" w:rsidRPr="00AB3F1D">
        <w:rPr>
          <w:color w:val="000000"/>
          <w:sz w:val="24"/>
          <w:szCs w:val="24"/>
        </w:rPr>
        <w:t xml:space="preserve"> 20</w:t>
      </w:r>
      <w:r w:rsidR="00853466">
        <w:rPr>
          <w:color w:val="000000"/>
          <w:sz w:val="24"/>
          <w:szCs w:val="24"/>
        </w:rPr>
        <w:t>20</w:t>
      </w:r>
      <w:r w:rsidR="00853466" w:rsidRPr="00AB3F1D">
        <w:rPr>
          <w:color w:val="000000"/>
          <w:sz w:val="24"/>
          <w:szCs w:val="24"/>
        </w:rPr>
        <w:t> года № </w:t>
      </w:r>
      <w:r w:rsidR="00853466">
        <w:rPr>
          <w:color w:val="000000"/>
          <w:sz w:val="24"/>
          <w:szCs w:val="24"/>
        </w:rPr>
        <w:t>1253-У</w:t>
      </w:r>
      <w:r w:rsidR="00853466" w:rsidRPr="00AB3F1D">
        <w:rPr>
          <w:color w:val="000000"/>
          <w:sz w:val="24"/>
          <w:szCs w:val="24"/>
        </w:rPr>
        <w:t xml:space="preserve"> (регистрационный № </w:t>
      </w:r>
      <w:r w:rsidR="00853466">
        <w:rPr>
          <w:color w:val="000000"/>
          <w:sz w:val="24"/>
          <w:szCs w:val="24"/>
        </w:rPr>
        <w:t>9485</w:t>
      </w:r>
      <w:r w:rsidR="00853466" w:rsidRPr="00AB3F1D">
        <w:rPr>
          <w:color w:val="000000"/>
          <w:sz w:val="24"/>
          <w:szCs w:val="24"/>
        </w:rPr>
        <w:t xml:space="preserve"> от </w:t>
      </w:r>
      <w:r w:rsidR="00853466">
        <w:rPr>
          <w:color w:val="000000"/>
          <w:sz w:val="24"/>
          <w:szCs w:val="24"/>
        </w:rPr>
        <w:t>5 мая 2020</w:t>
      </w:r>
      <w:r w:rsidR="00853466" w:rsidRPr="00AB3F1D">
        <w:rPr>
          <w:color w:val="000000"/>
          <w:sz w:val="24"/>
          <w:szCs w:val="24"/>
        </w:rPr>
        <w:t xml:space="preserve"> года) (САЗ </w:t>
      </w:r>
      <w:r w:rsidR="00853466">
        <w:rPr>
          <w:color w:val="000000"/>
          <w:sz w:val="24"/>
          <w:szCs w:val="24"/>
        </w:rPr>
        <w:t>20</w:t>
      </w:r>
      <w:r w:rsidR="00853466" w:rsidRPr="00AB3F1D">
        <w:rPr>
          <w:color w:val="000000"/>
          <w:sz w:val="24"/>
          <w:szCs w:val="24"/>
        </w:rPr>
        <w:t>-</w:t>
      </w:r>
      <w:r w:rsidR="00853466">
        <w:rPr>
          <w:color w:val="000000"/>
          <w:sz w:val="24"/>
          <w:szCs w:val="24"/>
        </w:rPr>
        <w:t>19</w:t>
      </w:r>
      <w:r w:rsidR="00853466" w:rsidRPr="00AB3F1D">
        <w:rPr>
          <w:color w:val="000000"/>
          <w:sz w:val="24"/>
          <w:szCs w:val="24"/>
        </w:rPr>
        <w:t>)</w:t>
      </w:r>
      <w:r w:rsidR="00E17E96">
        <w:rPr>
          <w:color w:val="000000"/>
          <w:sz w:val="24"/>
          <w:szCs w:val="24"/>
        </w:rPr>
        <w:t>,</w:t>
      </w:r>
      <w:r w:rsidR="00853466">
        <w:rPr>
          <w:color w:val="000000"/>
          <w:sz w:val="24"/>
          <w:szCs w:val="24"/>
        </w:rPr>
        <w:t xml:space="preserve"> </w:t>
      </w:r>
      <w:r w:rsidR="00BE5BCA" w:rsidRPr="00BD45A4">
        <w:rPr>
          <w:sz w:val="24"/>
          <w:szCs w:val="24"/>
        </w:rPr>
        <w:t>следующ</w:t>
      </w:r>
      <w:r w:rsidR="00230457">
        <w:rPr>
          <w:sz w:val="24"/>
          <w:szCs w:val="24"/>
        </w:rPr>
        <w:t>е</w:t>
      </w:r>
      <w:r w:rsidR="00BE5BCA" w:rsidRPr="00BD45A4">
        <w:rPr>
          <w:sz w:val="24"/>
          <w:szCs w:val="24"/>
        </w:rPr>
        <w:t xml:space="preserve">е </w:t>
      </w:r>
      <w:r w:rsidR="00853466">
        <w:rPr>
          <w:sz w:val="24"/>
          <w:szCs w:val="24"/>
        </w:rPr>
        <w:t>дополнение</w:t>
      </w:r>
      <w:r w:rsidR="00BE5BCA" w:rsidRPr="00BD45A4">
        <w:rPr>
          <w:sz w:val="24"/>
          <w:szCs w:val="24"/>
        </w:rPr>
        <w:t>:</w:t>
      </w:r>
    </w:p>
    <w:p w:rsidR="003E0C26" w:rsidRDefault="003E0C26" w:rsidP="003E0C26">
      <w:pPr>
        <w:ind w:firstLine="284"/>
        <w:jc w:val="both"/>
        <w:rPr>
          <w:rFonts w:eastAsiaTheme="minorHAnsi"/>
          <w:sz w:val="24"/>
          <w:szCs w:val="24"/>
          <w:lang w:eastAsia="en-US"/>
        </w:rPr>
      </w:pPr>
      <w:r>
        <w:rPr>
          <w:rFonts w:eastAsiaTheme="minorHAnsi"/>
          <w:sz w:val="24"/>
          <w:szCs w:val="24"/>
          <w:lang w:eastAsia="en-US"/>
        </w:rPr>
        <w:t>п</w:t>
      </w:r>
      <w:r w:rsidRPr="003E0C26">
        <w:rPr>
          <w:rFonts w:eastAsiaTheme="minorHAnsi"/>
          <w:sz w:val="24"/>
          <w:szCs w:val="24"/>
          <w:lang w:eastAsia="en-US"/>
        </w:rPr>
        <w:t>одпункт 2 подпункта б) пункта 6</w:t>
      </w:r>
      <w:r>
        <w:rPr>
          <w:rFonts w:eastAsiaTheme="minorHAnsi"/>
          <w:sz w:val="24"/>
          <w:szCs w:val="24"/>
          <w:lang w:eastAsia="en-US"/>
        </w:rPr>
        <w:t xml:space="preserve"> Положения дополнить частью второй следующего содержания:</w:t>
      </w:r>
    </w:p>
    <w:p w:rsidR="003E0C26" w:rsidRPr="003E0C26" w:rsidRDefault="003E0C26" w:rsidP="003E0C26">
      <w:pPr>
        <w:ind w:firstLine="284"/>
        <w:jc w:val="both"/>
        <w:rPr>
          <w:rFonts w:eastAsiaTheme="minorHAnsi"/>
          <w:sz w:val="24"/>
          <w:szCs w:val="24"/>
          <w:lang w:eastAsia="en-US"/>
        </w:rPr>
      </w:pPr>
      <w:r>
        <w:rPr>
          <w:rFonts w:eastAsiaTheme="minorHAnsi"/>
          <w:sz w:val="24"/>
          <w:szCs w:val="24"/>
          <w:lang w:eastAsia="en-US"/>
        </w:rPr>
        <w:t>«</w:t>
      </w:r>
      <w:r w:rsidRPr="003E0C26">
        <w:rPr>
          <w:rFonts w:eastAsiaTheme="minorHAnsi"/>
          <w:sz w:val="24"/>
          <w:szCs w:val="24"/>
          <w:lang w:eastAsia="en-US"/>
        </w:rPr>
        <w:t>Ограничения в приеме банкнот и монет иностранных государств (группы государств), изымаемых из обращения, могут быть установлены кредитной организацией самостоятельно, но не ранее 90 (девяноста) календарных дней до дня вывода их из обращения, определенного согласно официально опубликованному сообщению эмиссионного банка иностранного государства (группы государств).</w:t>
      </w:r>
      <w:r>
        <w:rPr>
          <w:rFonts w:eastAsiaTheme="minorHAnsi"/>
          <w:sz w:val="24"/>
          <w:szCs w:val="24"/>
          <w:lang w:eastAsia="en-US"/>
        </w:rPr>
        <w:t>»</w:t>
      </w:r>
      <w:r w:rsidR="005B7940">
        <w:rPr>
          <w:rFonts w:eastAsiaTheme="minorHAnsi"/>
          <w:sz w:val="24"/>
          <w:szCs w:val="24"/>
          <w:lang w:eastAsia="en-US"/>
        </w:rPr>
        <w:t>.</w:t>
      </w:r>
    </w:p>
    <w:p w:rsidR="00A35C31" w:rsidRPr="0022399B" w:rsidRDefault="004F0106" w:rsidP="003E0C26">
      <w:pPr>
        <w:tabs>
          <w:tab w:val="left" w:pos="9072"/>
        </w:tabs>
        <w:autoSpaceDE w:val="0"/>
        <w:autoSpaceDN w:val="0"/>
        <w:adjustRightInd w:val="0"/>
        <w:ind w:firstLine="284"/>
        <w:jc w:val="both"/>
        <w:rPr>
          <w:sz w:val="24"/>
          <w:szCs w:val="24"/>
        </w:rPr>
      </w:pPr>
      <w:r w:rsidRPr="0022399B">
        <w:rPr>
          <w:sz w:val="24"/>
          <w:szCs w:val="24"/>
        </w:rPr>
        <w:t xml:space="preserve">2. </w:t>
      </w:r>
      <w:r w:rsidR="00A35C31" w:rsidRPr="0022399B">
        <w:rPr>
          <w:sz w:val="24"/>
          <w:szCs w:val="24"/>
        </w:rPr>
        <w:t>Настоящее Указание</w:t>
      </w:r>
      <w:r w:rsidR="00D1373C" w:rsidRPr="0022399B">
        <w:rPr>
          <w:sz w:val="24"/>
          <w:szCs w:val="24"/>
        </w:rPr>
        <w:t xml:space="preserve"> </w:t>
      </w:r>
      <w:r w:rsidR="00A35C31" w:rsidRPr="0022399B">
        <w:rPr>
          <w:sz w:val="24"/>
          <w:szCs w:val="24"/>
        </w:rPr>
        <w:t xml:space="preserve">вступает в силу по истечении 7 (семи) рабочих дней со дня </w:t>
      </w:r>
      <w:r w:rsidR="00D1373C" w:rsidRPr="0022399B">
        <w:rPr>
          <w:sz w:val="24"/>
          <w:szCs w:val="24"/>
        </w:rPr>
        <w:t xml:space="preserve">его </w:t>
      </w:r>
      <w:r w:rsidR="00A35C31" w:rsidRPr="0022399B">
        <w:rPr>
          <w:sz w:val="24"/>
          <w:szCs w:val="24"/>
        </w:rPr>
        <w:t xml:space="preserve">официального опубликования. </w:t>
      </w:r>
    </w:p>
    <w:p w:rsidR="00B94A67" w:rsidRPr="002E4101" w:rsidRDefault="00B94A67" w:rsidP="00D30C34">
      <w:pPr>
        <w:pStyle w:val="3"/>
        <w:tabs>
          <w:tab w:val="left" w:pos="0"/>
        </w:tabs>
        <w:ind w:left="360" w:firstLine="709"/>
        <w:jc w:val="both"/>
        <w:rPr>
          <w:b w:val="0"/>
          <w:szCs w:val="24"/>
        </w:rPr>
      </w:pPr>
    </w:p>
    <w:p w:rsidR="00A35C31" w:rsidRPr="002E4101" w:rsidRDefault="005D5AAF" w:rsidP="00D30C34">
      <w:pPr>
        <w:tabs>
          <w:tab w:val="left" w:pos="741"/>
        </w:tabs>
        <w:jc w:val="both"/>
        <w:rPr>
          <w:sz w:val="24"/>
          <w:szCs w:val="24"/>
        </w:rPr>
      </w:pPr>
      <w:r>
        <w:rPr>
          <w:sz w:val="24"/>
          <w:szCs w:val="24"/>
        </w:rPr>
        <w:t>Врио п</w:t>
      </w:r>
      <w:r w:rsidRPr="00B50D8E">
        <w:rPr>
          <w:sz w:val="24"/>
          <w:szCs w:val="24"/>
        </w:rPr>
        <w:t>редседател</w:t>
      </w:r>
      <w:r>
        <w:rPr>
          <w:sz w:val="24"/>
          <w:szCs w:val="24"/>
        </w:rPr>
        <w:t>я</w:t>
      </w:r>
      <w:r w:rsidRPr="00B50D8E">
        <w:rPr>
          <w:sz w:val="24"/>
          <w:szCs w:val="24"/>
        </w:rPr>
        <w:t xml:space="preserve"> банка                                                             </w:t>
      </w:r>
      <w:r>
        <w:rPr>
          <w:sz w:val="24"/>
          <w:szCs w:val="24"/>
        </w:rPr>
        <w:t xml:space="preserve">                         </w:t>
      </w:r>
      <w:r w:rsidRPr="00B50D8E">
        <w:rPr>
          <w:sz w:val="24"/>
          <w:szCs w:val="24"/>
        </w:rPr>
        <w:t xml:space="preserve">         </w:t>
      </w:r>
      <w:r>
        <w:rPr>
          <w:sz w:val="24"/>
          <w:szCs w:val="24"/>
        </w:rPr>
        <w:t>А</w:t>
      </w:r>
      <w:r w:rsidRPr="00B50D8E">
        <w:rPr>
          <w:sz w:val="24"/>
          <w:szCs w:val="24"/>
        </w:rPr>
        <w:t xml:space="preserve">. </w:t>
      </w:r>
      <w:r>
        <w:rPr>
          <w:sz w:val="24"/>
          <w:szCs w:val="24"/>
        </w:rPr>
        <w:t>МЕЛЬНИК</w:t>
      </w:r>
    </w:p>
    <w:p w:rsidR="005837A4" w:rsidRDefault="005837A4" w:rsidP="00D30C34">
      <w:pPr>
        <w:jc w:val="both"/>
        <w:rPr>
          <w:sz w:val="24"/>
          <w:szCs w:val="24"/>
        </w:rPr>
      </w:pPr>
    </w:p>
    <w:p w:rsidR="00DA3B97" w:rsidRPr="00BE5AC4" w:rsidRDefault="00DA3B97" w:rsidP="002136E5">
      <w:pPr>
        <w:autoSpaceDE w:val="0"/>
        <w:autoSpaceDN w:val="0"/>
        <w:adjustRightInd w:val="0"/>
        <w:ind w:right="6802"/>
        <w:rPr>
          <w:sz w:val="24"/>
          <w:szCs w:val="24"/>
        </w:rPr>
      </w:pPr>
      <w:r w:rsidRPr="00BE5AC4">
        <w:rPr>
          <w:sz w:val="24"/>
          <w:szCs w:val="24"/>
        </w:rPr>
        <w:t>г.</w:t>
      </w:r>
      <w:r w:rsidR="003C4C45">
        <w:rPr>
          <w:sz w:val="24"/>
          <w:szCs w:val="24"/>
        </w:rPr>
        <w:t xml:space="preserve"> </w:t>
      </w:r>
      <w:r w:rsidRPr="00BE5AC4">
        <w:rPr>
          <w:sz w:val="24"/>
          <w:szCs w:val="24"/>
        </w:rPr>
        <w:t>Тирасполь</w:t>
      </w:r>
    </w:p>
    <w:p w:rsidR="00DA3B97" w:rsidRPr="00BE5AC4" w:rsidRDefault="00322E19" w:rsidP="002136E5">
      <w:pPr>
        <w:autoSpaceDE w:val="0"/>
        <w:autoSpaceDN w:val="0"/>
        <w:adjustRightInd w:val="0"/>
        <w:ind w:right="6802"/>
        <w:rPr>
          <w:sz w:val="24"/>
          <w:szCs w:val="24"/>
        </w:rPr>
      </w:pPr>
      <w:r>
        <w:rPr>
          <w:sz w:val="24"/>
          <w:szCs w:val="24"/>
        </w:rPr>
        <w:t>«</w:t>
      </w:r>
      <w:r w:rsidR="00E81343">
        <w:rPr>
          <w:sz w:val="24"/>
          <w:szCs w:val="24"/>
        </w:rPr>
        <w:t>20</w:t>
      </w:r>
      <w:r>
        <w:rPr>
          <w:sz w:val="24"/>
          <w:szCs w:val="24"/>
        </w:rPr>
        <w:t>»</w:t>
      </w:r>
      <w:r w:rsidR="00C50971">
        <w:rPr>
          <w:sz w:val="24"/>
          <w:szCs w:val="24"/>
        </w:rPr>
        <w:t xml:space="preserve"> </w:t>
      </w:r>
      <w:r w:rsidR="005B7940">
        <w:rPr>
          <w:sz w:val="24"/>
          <w:szCs w:val="24"/>
        </w:rPr>
        <w:t>октября</w:t>
      </w:r>
      <w:r w:rsidR="00C50971">
        <w:rPr>
          <w:sz w:val="24"/>
          <w:szCs w:val="24"/>
        </w:rPr>
        <w:t xml:space="preserve"> </w:t>
      </w:r>
      <w:r w:rsidR="00DA3B97" w:rsidRPr="00BE5AC4">
        <w:rPr>
          <w:sz w:val="24"/>
          <w:szCs w:val="24"/>
        </w:rPr>
        <w:t>202</w:t>
      </w:r>
      <w:r w:rsidR="00853466">
        <w:rPr>
          <w:sz w:val="24"/>
          <w:szCs w:val="24"/>
        </w:rPr>
        <w:t>2</w:t>
      </w:r>
      <w:r w:rsidR="003C4C45">
        <w:rPr>
          <w:sz w:val="24"/>
          <w:szCs w:val="24"/>
        </w:rPr>
        <w:t xml:space="preserve"> </w:t>
      </w:r>
      <w:r w:rsidR="00DA3B97" w:rsidRPr="00BE5AC4">
        <w:rPr>
          <w:sz w:val="24"/>
          <w:szCs w:val="24"/>
        </w:rPr>
        <w:t>г.</w:t>
      </w:r>
    </w:p>
    <w:p w:rsidR="00062E18" w:rsidRPr="00CB2E4C" w:rsidRDefault="00DA3B97" w:rsidP="002136E5">
      <w:pPr>
        <w:ind w:right="6802"/>
        <w:rPr>
          <w:sz w:val="24"/>
          <w:szCs w:val="24"/>
        </w:rPr>
      </w:pPr>
      <w:r w:rsidRPr="00BE5AC4">
        <w:rPr>
          <w:sz w:val="24"/>
          <w:szCs w:val="24"/>
        </w:rPr>
        <w:t>№</w:t>
      </w:r>
      <w:r w:rsidR="003C4C45">
        <w:rPr>
          <w:sz w:val="24"/>
          <w:szCs w:val="24"/>
        </w:rPr>
        <w:t xml:space="preserve"> </w:t>
      </w:r>
      <w:r w:rsidR="00E81343">
        <w:rPr>
          <w:sz w:val="24"/>
          <w:szCs w:val="24"/>
        </w:rPr>
        <w:t>1439</w:t>
      </w:r>
      <w:r w:rsidRPr="00BE5AC4">
        <w:rPr>
          <w:sz w:val="24"/>
          <w:szCs w:val="24"/>
        </w:rPr>
        <w:t>-У</w:t>
      </w:r>
    </w:p>
    <w:sectPr w:rsidR="00062E18" w:rsidRPr="00CB2E4C" w:rsidSect="00B351BB">
      <w:footerReference w:type="even" r:id="rId9"/>
      <w:footerReference w:type="default" r:id="rId10"/>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26" w:rsidRDefault="003E0C26">
      <w:r>
        <w:separator/>
      </w:r>
    </w:p>
  </w:endnote>
  <w:endnote w:type="continuationSeparator" w:id="0">
    <w:p w:rsidR="003E0C26" w:rsidRDefault="003E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6" w:rsidRDefault="003E0C26" w:rsidP="009B48A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E0C26" w:rsidRDefault="003E0C26" w:rsidP="00565E8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6" w:rsidRDefault="003E0C26" w:rsidP="00565E8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26" w:rsidRDefault="003E0C26">
      <w:r>
        <w:separator/>
      </w:r>
    </w:p>
  </w:footnote>
  <w:footnote w:type="continuationSeparator" w:id="0">
    <w:p w:rsidR="003E0C26" w:rsidRDefault="003E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240F"/>
    <w:multiLevelType w:val="hybridMultilevel"/>
    <w:tmpl w:val="7B98DB60"/>
    <w:lvl w:ilvl="0" w:tplc="28BAB06A">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A291490"/>
    <w:multiLevelType w:val="hybridMultilevel"/>
    <w:tmpl w:val="BD34294E"/>
    <w:lvl w:ilvl="0" w:tplc="1CD440FC">
      <w:start w:val="1"/>
      <w:numFmt w:val="decimal"/>
      <w:lvlText w:val="%1."/>
      <w:lvlJc w:val="center"/>
      <w:pPr>
        <w:tabs>
          <w:tab w:val="num" w:pos="432"/>
        </w:tabs>
        <w:ind w:left="432" w:hanging="432"/>
      </w:pPr>
      <w:rPr>
        <w:rFonts w:ascii="Times New Roman" w:eastAsia="Times New Roman" w:hAnsi="Times New Roman" w:cs="Times New Roman"/>
      </w:rPr>
    </w:lvl>
    <w:lvl w:ilvl="1" w:tplc="C7A6D978">
      <w:start w:val="1"/>
      <w:numFmt w:val="russianLower"/>
      <w:lvlText w:val="%2)"/>
      <w:lvlJc w:val="left"/>
      <w:pPr>
        <w:tabs>
          <w:tab w:val="num" w:pos="1076"/>
        </w:tabs>
        <w:ind w:left="225" w:firstLine="567"/>
      </w:pPr>
      <w:rPr>
        <w:rFonts w:hint="default"/>
        <w:b w:val="0"/>
        <w:i w:val="0"/>
      </w:r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 w15:restartNumberingAfterBreak="0">
    <w:nsid w:val="71976E24"/>
    <w:multiLevelType w:val="hybridMultilevel"/>
    <w:tmpl w:val="77546186"/>
    <w:lvl w:ilvl="0" w:tplc="260A9D52">
      <w:start w:val="1"/>
      <w:numFmt w:val="russianLower"/>
      <w:lvlText w:val="%1)"/>
      <w:lvlJc w:val="left"/>
      <w:pPr>
        <w:tabs>
          <w:tab w:val="num" w:pos="873"/>
        </w:tabs>
        <w:ind w:left="873" w:hanging="360"/>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31"/>
    <w:rsid w:val="000016B0"/>
    <w:rsid w:val="00007ED7"/>
    <w:rsid w:val="00013D68"/>
    <w:rsid w:val="00016278"/>
    <w:rsid w:val="00017C40"/>
    <w:rsid w:val="00021FA7"/>
    <w:rsid w:val="00024FEF"/>
    <w:rsid w:val="000553C8"/>
    <w:rsid w:val="00061A86"/>
    <w:rsid w:val="00062E18"/>
    <w:rsid w:val="00065F19"/>
    <w:rsid w:val="00076207"/>
    <w:rsid w:val="0008415D"/>
    <w:rsid w:val="000909C0"/>
    <w:rsid w:val="000A7ACF"/>
    <w:rsid w:val="000B7D1C"/>
    <w:rsid w:val="000C5D21"/>
    <w:rsid w:val="000E0F2F"/>
    <w:rsid w:val="00112CC0"/>
    <w:rsid w:val="001156AF"/>
    <w:rsid w:val="00117A92"/>
    <w:rsid w:val="00131C77"/>
    <w:rsid w:val="0013561B"/>
    <w:rsid w:val="00135E1F"/>
    <w:rsid w:val="00180300"/>
    <w:rsid w:val="001871C5"/>
    <w:rsid w:val="001A1380"/>
    <w:rsid w:val="001B0525"/>
    <w:rsid w:val="001B0F97"/>
    <w:rsid w:val="001F133B"/>
    <w:rsid w:val="001F1467"/>
    <w:rsid w:val="001F5DF2"/>
    <w:rsid w:val="00201B76"/>
    <w:rsid w:val="00210B19"/>
    <w:rsid w:val="00213358"/>
    <w:rsid w:val="002136E5"/>
    <w:rsid w:val="0022399B"/>
    <w:rsid w:val="00225C61"/>
    <w:rsid w:val="00226E45"/>
    <w:rsid w:val="00230457"/>
    <w:rsid w:val="002531C3"/>
    <w:rsid w:val="00270BD0"/>
    <w:rsid w:val="002C26F4"/>
    <w:rsid w:val="002E0FD5"/>
    <w:rsid w:val="002E1D70"/>
    <w:rsid w:val="002E4101"/>
    <w:rsid w:val="002F27F3"/>
    <w:rsid w:val="0030626D"/>
    <w:rsid w:val="0030759F"/>
    <w:rsid w:val="003145A5"/>
    <w:rsid w:val="00322E19"/>
    <w:rsid w:val="0033569A"/>
    <w:rsid w:val="003542A1"/>
    <w:rsid w:val="00362D5C"/>
    <w:rsid w:val="00376B4E"/>
    <w:rsid w:val="00385734"/>
    <w:rsid w:val="003C4C45"/>
    <w:rsid w:val="003C741D"/>
    <w:rsid w:val="003D6339"/>
    <w:rsid w:val="003E0C26"/>
    <w:rsid w:val="003E4680"/>
    <w:rsid w:val="003F364B"/>
    <w:rsid w:val="00402EDB"/>
    <w:rsid w:val="00406639"/>
    <w:rsid w:val="00407699"/>
    <w:rsid w:val="00413935"/>
    <w:rsid w:val="00424EA4"/>
    <w:rsid w:val="00425B57"/>
    <w:rsid w:val="00427E9F"/>
    <w:rsid w:val="004563AB"/>
    <w:rsid w:val="00470983"/>
    <w:rsid w:val="00472912"/>
    <w:rsid w:val="0049397E"/>
    <w:rsid w:val="00495B84"/>
    <w:rsid w:val="004A52E2"/>
    <w:rsid w:val="004B017B"/>
    <w:rsid w:val="004B37BE"/>
    <w:rsid w:val="004B5FAD"/>
    <w:rsid w:val="004C6820"/>
    <w:rsid w:val="004D5FE0"/>
    <w:rsid w:val="004E2028"/>
    <w:rsid w:val="004E358B"/>
    <w:rsid w:val="004E560D"/>
    <w:rsid w:val="004F0106"/>
    <w:rsid w:val="005104AF"/>
    <w:rsid w:val="005222D6"/>
    <w:rsid w:val="00523166"/>
    <w:rsid w:val="00530105"/>
    <w:rsid w:val="00545F37"/>
    <w:rsid w:val="005604B6"/>
    <w:rsid w:val="00565E83"/>
    <w:rsid w:val="005837A4"/>
    <w:rsid w:val="005B3033"/>
    <w:rsid w:val="005B7940"/>
    <w:rsid w:val="005C4103"/>
    <w:rsid w:val="005D0C98"/>
    <w:rsid w:val="005D5AAF"/>
    <w:rsid w:val="005E1B59"/>
    <w:rsid w:val="005E240B"/>
    <w:rsid w:val="005E455B"/>
    <w:rsid w:val="005F67EA"/>
    <w:rsid w:val="00607C4D"/>
    <w:rsid w:val="006128D9"/>
    <w:rsid w:val="00620081"/>
    <w:rsid w:val="00643801"/>
    <w:rsid w:val="00662F14"/>
    <w:rsid w:val="006C1070"/>
    <w:rsid w:val="006C1C49"/>
    <w:rsid w:val="006D3E7B"/>
    <w:rsid w:val="006F499C"/>
    <w:rsid w:val="006F579D"/>
    <w:rsid w:val="0070638A"/>
    <w:rsid w:val="00726DDA"/>
    <w:rsid w:val="007319FE"/>
    <w:rsid w:val="00752AE8"/>
    <w:rsid w:val="00753BD0"/>
    <w:rsid w:val="00757EF1"/>
    <w:rsid w:val="0076035D"/>
    <w:rsid w:val="00761CEF"/>
    <w:rsid w:val="00764450"/>
    <w:rsid w:val="00773B80"/>
    <w:rsid w:val="00797480"/>
    <w:rsid w:val="007977D9"/>
    <w:rsid w:val="007B74AE"/>
    <w:rsid w:val="007C1442"/>
    <w:rsid w:val="007C26EC"/>
    <w:rsid w:val="007C323F"/>
    <w:rsid w:val="007D1301"/>
    <w:rsid w:val="007D42BA"/>
    <w:rsid w:val="007D6496"/>
    <w:rsid w:val="007E5DB5"/>
    <w:rsid w:val="007F7487"/>
    <w:rsid w:val="00807B22"/>
    <w:rsid w:val="00824C03"/>
    <w:rsid w:val="00832436"/>
    <w:rsid w:val="00847E95"/>
    <w:rsid w:val="008504B6"/>
    <w:rsid w:val="00853466"/>
    <w:rsid w:val="00853E90"/>
    <w:rsid w:val="00881516"/>
    <w:rsid w:val="0088663F"/>
    <w:rsid w:val="0089208E"/>
    <w:rsid w:val="00892C05"/>
    <w:rsid w:val="00897F04"/>
    <w:rsid w:val="008D0267"/>
    <w:rsid w:val="008D34DF"/>
    <w:rsid w:val="008D3BDD"/>
    <w:rsid w:val="008F08D0"/>
    <w:rsid w:val="009018DF"/>
    <w:rsid w:val="00914E95"/>
    <w:rsid w:val="009166BC"/>
    <w:rsid w:val="00926349"/>
    <w:rsid w:val="00930A90"/>
    <w:rsid w:val="0093321D"/>
    <w:rsid w:val="00946EAF"/>
    <w:rsid w:val="00954A13"/>
    <w:rsid w:val="0099018D"/>
    <w:rsid w:val="0099367F"/>
    <w:rsid w:val="009A0307"/>
    <w:rsid w:val="009A0C1B"/>
    <w:rsid w:val="009A3E8A"/>
    <w:rsid w:val="009B13B2"/>
    <w:rsid w:val="009B38E7"/>
    <w:rsid w:val="009B48AC"/>
    <w:rsid w:val="009C0929"/>
    <w:rsid w:val="009D21AB"/>
    <w:rsid w:val="009D2F59"/>
    <w:rsid w:val="009E0725"/>
    <w:rsid w:val="009F4F7A"/>
    <w:rsid w:val="00A03125"/>
    <w:rsid w:val="00A12BB4"/>
    <w:rsid w:val="00A32037"/>
    <w:rsid w:val="00A35C31"/>
    <w:rsid w:val="00A3610F"/>
    <w:rsid w:val="00A46F86"/>
    <w:rsid w:val="00A93820"/>
    <w:rsid w:val="00A94D76"/>
    <w:rsid w:val="00A95C35"/>
    <w:rsid w:val="00A965ED"/>
    <w:rsid w:val="00A96E0A"/>
    <w:rsid w:val="00AA6398"/>
    <w:rsid w:val="00AC77B8"/>
    <w:rsid w:val="00AE469F"/>
    <w:rsid w:val="00AF20D9"/>
    <w:rsid w:val="00B041DE"/>
    <w:rsid w:val="00B138D1"/>
    <w:rsid w:val="00B14CEE"/>
    <w:rsid w:val="00B2383E"/>
    <w:rsid w:val="00B24E71"/>
    <w:rsid w:val="00B27464"/>
    <w:rsid w:val="00B2748B"/>
    <w:rsid w:val="00B304E9"/>
    <w:rsid w:val="00B351BB"/>
    <w:rsid w:val="00B4587B"/>
    <w:rsid w:val="00B5164D"/>
    <w:rsid w:val="00B56687"/>
    <w:rsid w:val="00B7552F"/>
    <w:rsid w:val="00B76B3B"/>
    <w:rsid w:val="00B86903"/>
    <w:rsid w:val="00B93558"/>
    <w:rsid w:val="00B94A67"/>
    <w:rsid w:val="00BB2F02"/>
    <w:rsid w:val="00BB630A"/>
    <w:rsid w:val="00BC3C84"/>
    <w:rsid w:val="00BD45A4"/>
    <w:rsid w:val="00BE1391"/>
    <w:rsid w:val="00BE4335"/>
    <w:rsid w:val="00BE5BCA"/>
    <w:rsid w:val="00BF0B1A"/>
    <w:rsid w:val="00BF3281"/>
    <w:rsid w:val="00C003C9"/>
    <w:rsid w:val="00C0268B"/>
    <w:rsid w:val="00C11302"/>
    <w:rsid w:val="00C11EE3"/>
    <w:rsid w:val="00C2278E"/>
    <w:rsid w:val="00C303F4"/>
    <w:rsid w:val="00C43CD5"/>
    <w:rsid w:val="00C46685"/>
    <w:rsid w:val="00C50971"/>
    <w:rsid w:val="00C66B92"/>
    <w:rsid w:val="00C67BF3"/>
    <w:rsid w:val="00C70D00"/>
    <w:rsid w:val="00C73A75"/>
    <w:rsid w:val="00CB2E4C"/>
    <w:rsid w:val="00D012E5"/>
    <w:rsid w:val="00D02E0F"/>
    <w:rsid w:val="00D12220"/>
    <w:rsid w:val="00D1373C"/>
    <w:rsid w:val="00D30C34"/>
    <w:rsid w:val="00D36F9D"/>
    <w:rsid w:val="00D44A90"/>
    <w:rsid w:val="00D73FD8"/>
    <w:rsid w:val="00D76B0D"/>
    <w:rsid w:val="00DA1AED"/>
    <w:rsid w:val="00DA3B97"/>
    <w:rsid w:val="00DC1D3B"/>
    <w:rsid w:val="00E01FE6"/>
    <w:rsid w:val="00E17E96"/>
    <w:rsid w:val="00E27096"/>
    <w:rsid w:val="00E52BC8"/>
    <w:rsid w:val="00E81343"/>
    <w:rsid w:val="00E843C9"/>
    <w:rsid w:val="00E86097"/>
    <w:rsid w:val="00E947E6"/>
    <w:rsid w:val="00EA646D"/>
    <w:rsid w:val="00ED326A"/>
    <w:rsid w:val="00ED451D"/>
    <w:rsid w:val="00EE090A"/>
    <w:rsid w:val="00F1137F"/>
    <w:rsid w:val="00F27A2E"/>
    <w:rsid w:val="00F35230"/>
    <w:rsid w:val="00F50BBD"/>
    <w:rsid w:val="00F54639"/>
    <w:rsid w:val="00F67522"/>
    <w:rsid w:val="00F74012"/>
    <w:rsid w:val="00F765BD"/>
    <w:rsid w:val="00F8375D"/>
    <w:rsid w:val="00F84248"/>
    <w:rsid w:val="00F854D6"/>
    <w:rsid w:val="00F935E5"/>
    <w:rsid w:val="00FA7042"/>
    <w:rsid w:val="00FD3544"/>
    <w:rsid w:val="00FF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ADF80"/>
  <w15:chartTrackingRefBased/>
  <w15:docId w15:val="{1584A2CA-995C-4EF8-AD4F-3EEC3716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C31"/>
  </w:style>
  <w:style w:type="paragraph" w:styleId="1">
    <w:name w:val="heading 1"/>
    <w:basedOn w:val="a"/>
    <w:next w:val="a"/>
    <w:qFormat/>
    <w:rsid w:val="00A35C31"/>
    <w:pPr>
      <w:keepNext/>
      <w:jc w:val="right"/>
      <w:outlineLvl w:val="0"/>
    </w:pPr>
    <w:rPr>
      <w:sz w:val="24"/>
    </w:rPr>
  </w:style>
  <w:style w:type="paragraph" w:styleId="4">
    <w:name w:val="heading 4"/>
    <w:basedOn w:val="a"/>
    <w:next w:val="a"/>
    <w:link w:val="40"/>
    <w:semiHidden/>
    <w:unhideWhenUsed/>
    <w:qFormat/>
    <w:rsid w:val="009E072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35C31"/>
    <w:rPr>
      <w:b/>
      <w:sz w:val="24"/>
    </w:rPr>
  </w:style>
  <w:style w:type="paragraph" w:styleId="3">
    <w:name w:val="Body Text 3"/>
    <w:basedOn w:val="a"/>
    <w:rsid w:val="00A35C31"/>
    <w:pPr>
      <w:jc w:val="center"/>
    </w:pPr>
    <w:rPr>
      <w:b/>
      <w:sz w:val="24"/>
    </w:rPr>
  </w:style>
  <w:style w:type="paragraph" w:styleId="a3">
    <w:name w:val="header"/>
    <w:basedOn w:val="a"/>
    <w:rsid w:val="00A35C31"/>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sid w:val="00A35C31"/>
    <w:rPr>
      <w:rFonts w:ascii="Verdana" w:hAnsi="Verdana" w:cs="Verdana"/>
      <w:lang w:val="en-US" w:eastAsia="en-US"/>
    </w:rPr>
  </w:style>
  <w:style w:type="paragraph" w:customStyle="1" w:styleId="rvps2">
    <w:name w:val="rvps2"/>
    <w:basedOn w:val="a"/>
    <w:rsid w:val="00A35C31"/>
    <w:pPr>
      <w:spacing w:before="100" w:beforeAutospacing="1" w:after="100" w:afterAutospacing="1"/>
    </w:pPr>
    <w:rPr>
      <w:sz w:val="24"/>
      <w:szCs w:val="24"/>
    </w:rPr>
  </w:style>
  <w:style w:type="character" w:customStyle="1" w:styleId="blk">
    <w:name w:val="blk"/>
    <w:basedOn w:val="a0"/>
    <w:rsid w:val="00A35C31"/>
  </w:style>
  <w:style w:type="paragraph" w:customStyle="1" w:styleId="a4">
    <w:name w:val="Знак"/>
    <w:basedOn w:val="a"/>
    <w:rsid w:val="00A12BB4"/>
    <w:rPr>
      <w:rFonts w:ascii="Verdana" w:hAnsi="Verdana" w:cs="Verdana"/>
      <w:lang w:val="en-US" w:eastAsia="en-US"/>
    </w:rPr>
  </w:style>
  <w:style w:type="paragraph" w:styleId="a5">
    <w:name w:val="Balloon Text"/>
    <w:basedOn w:val="a"/>
    <w:semiHidden/>
    <w:rsid w:val="00B86903"/>
    <w:rPr>
      <w:rFonts w:ascii="Tahoma" w:hAnsi="Tahoma" w:cs="Tahoma"/>
      <w:sz w:val="16"/>
      <w:szCs w:val="16"/>
    </w:rPr>
  </w:style>
  <w:style w:type="character" w:styleId="a6">
    <w:name w:val="Hyperlink"/>
    <w:rsid w:val="00FD3544"/>
    <w:rPr>
      <w:color w:val="0000FF"/>
      <w:u w:val="single"/>
    </w:rPr>
  </w:style>
  <w:style w:type="paragraph" w:customStyle="1" w:styleId="a7">
    <w:name w:val="Знак"/>
    <w:basedOn w:val="a"/>
    <w:next w:val="a"/>
    <w:rsid w:val="001156AF"/>
    <w:pPr>
      <w:spacing w:after="160" w:line="240" w:lineRule="exact"/>
    </w:pPr>
    <w:rPr>
      <w:rFonts w:ascii="Tahoma" w:hAnsi="Tahoma"/>
      <w:bCs/>
      <w:sz w:val="24"/>
      <w:lang w:val="en-US" w:eastAsia="en-US"/>
    </w:rPr>
  </w:style>
  <w:style w:type="table" w:styleId="a8">
    <w:name w:val="Table Grid"/>
    <w:basedOn w:val="a1"/>
    <w:rsid w:val="002E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565E83"/>
    <w:pPr>
      <w:tabs>
        <w:tab w:val="center" w:pos="4677"/>
        <w:tab w:val="right" w:pos="9355"/>
      </w:tabs>
    </w:pPr>
  </w:style>
  <w:style w:type="character" w:styleId="aa">
    <w:name w:val="page number"/>
    <w:basedOn w:val="a0"/>
    <w:rsid w:val="00565E83"/>
  </w:style>
  <w:style w:type="paragraph" w:styleId="ab">
    <w:name w:val="Normal (Web)"/>
    <w:basedOn w:val="a"/>
    <w:rsid w:val="00643801"/>
    <w:pPr>
      <w:spacing w:before="100" w:beforeAutospacing="1" w:after="100" w:afterAutospacing="1"/>
    </w:pPr>
    <w:rPr>
      <w:sz w:val="24"/>
      <w:szCs w:val="24"/>
    </w:rPr>
  </w:style>
  <w:style w:type="paragraph" w:customStyle="1" w:styleId="MainText">
    <w:name w:val="MainText"/>
    <w:rsid w:val="003D6339"/>
    <w:pPr>
      <w:overflowPunct w:val="0"/>
      <w:autoSpaceDE w:val="0"/>
      <w:autoSpaceDN w:val="0"/>
      <w:adjustRightInd w:val="0"/>
      <w:ind w:firstLine="567"/>
      <w:jc w:val="both"/>
    </w:pPr>
    <w:rPr>
      <w:rFonts w:ascii="PragmaticaC" w:hAnsi="PragmaticaC"/>
      <w:color w:val="000000"/>
      <w:sz w:val="19"/>
      <w:lang w:val="en-US"/>
    </w:rPr>
  </w:style>
  <w:style w:type="paragraph" w:styleId="ac">
    <w:name w:val="Body Text"/>
    <w:basedOn w:val="a"/>
    <w:link w:val="ad"/>
    <w:rsid w:val="009E0725"/>
    <w:pPr>
      <w:spacing w:after="120"/>
    </w:pPr>
  </w:style>
  <w:style w:type="character" w:customStyle="1" w:styleId="ad">
    <w:name w:val="Основной текст Знак"/>
    <w:basedOn w:val="a0"/>
    <w:link w:val="ac"/>
    <w:rsid w:val="009E0725"/>
  </w:style>
  <w:style w:type="character" w:customStyle="1" w:styleId="40">
    <w:name w:val="Заголовок 4 Знак"/>
    <w:link w:val="4"/>
    <w:rsid w:val="009E072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54191">
      <w:bodyDiv w:val="1"/>
      <w:marLeft w:val="0"/>
      <w:marRight w:val="0"/>
      <w:marTop w:val="0"/>
      <w:marBottom w:val="0"/>
      <w:divBdr>
        <w:top w:val="none" w:sz="0" w:space="0" w:color="auto"/>
        <w:left w:val="none" w:sz="0" w:space="0" w:color="auto"/>
        <w:bottom w:val="none" w:sz="0" w:space="0" w:color="auto"/>
        <w:right w:val="none" w:sz="0" w:space="0" w:color="auto"/>
      </w:divBdr>
      <w:divsChild>
        <w:div w:id="631715029">
          <w:marLeft w:val="0"/>
          <w:marRight w:val="0"/>
          <w:marTop w:val="0"/>
          <w:marBottom w:val="0"/>
          <w:divBdr>
            <w:top w:val="none" w:sz="0" w:space="0" w:color="auto"/>
            <w:left w:val="none" w:sz="0" w:space="0" w:color="auto"/>
            <w:bottom w:val="none" w:sz="0" w:space="0" w:color="auto"/>
            <w:right w:val="none" w:sz="0" w:space="0" w:color="auto"/>
          </w:divBdr>
        </w:div>
        <w:div w:id="176738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F226-11A2-44D7-BC16-2C5D99C1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БАНКА РЕПУБЛИКАНЭ</vt:lpstr>
    </vt:vector>
  </TitlesOfParts>
  <Company>PRB</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БАНКА РЕПУБЛИКАНЭ</dc:title>
  <dc:subject/>
  <dc:creator>u149</dc:creator>
  <cp:keywords/>
  <cp:lastModifiedBy>Кесслер К.Ф.</cp:lastModifiedBy>
  <cp:revision>2</cp:revision>
  <cp:lastPrinted>2022-10-18T06:26:00Z</cp:lastPrinted>
  <dcterms:created xsi:type="dcterms:W3CDTF">2022-11-08T07:51:00Z</dcterms:created>
  <dcterms:modified xsi:type="dcterms:W3CDTF">2022-11-08T07:51:00Z</dcterms:modified>
</cp:coreProperties>
</file>