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F05BC5" w:rsidRPr="0021420F" w:rsidTr="00F05BC5">
        <w:tc>
          <w:tcPr>
            <w:tcW w:w="4219" w:type="dxa"/>
            <w:vAlign w:val="center"/>
          </w:tcPr>
          <w:p w:rsidR="00F05BC5" w:rsidRPr="0021420F" w:rsidRDefault="00F05BC5" w:rsidP="00B7260A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 w:rsidRPr="0021420F">
              <w:rPr>
                <w:rFonts w:ascii="Times New Roman" w:hAnsi="Times New Roman"/>
                <w:color w:val="auto"/>
                <w:szCs w:val="24"/>
              </w:rPr>
              <w:t>БАНКА РЕПУБЛИКАНЭ</w:t>
            </w:r>
          </w:p>
          <w:p w:rsidR="00F05BC5" w:rsidRPr="00BE4E29" w:rsidRDefault="00F05BC5" w:rsidP="00B7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9">
              <w:rPr>
                <w:rFonts w:ascii="Times New Roman" w:hAnsi="Times New Roman" w:cs="Times New Roman"/>
                <w:sz w:val="24"/>
                <w:szCs w:val="24"/>
              </w:rPr>
              <w:t>НИСТРЯНЭ</w:t>
            </w:r>
          </w:p>
          <w:p w:rsidR="00F05BC5" w:rsidRPr="0021420F" w:rsidRDefault="00F05BC5" w:rsidP="00B7260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BC5" w:rsidRPr="0021420F" w:rsidRDefault="00F05BC5" w:rsidP="00B7260A">
            <w:pPr>
              <w:ind w:left="-250" w:right="176" w:firstLine="250"/>
              <w:jc w:val="center"/>
              <w:rPr>
                <w:sz w:val="24"/>
                <w:szCs w:val="24"/>
              </w:rPr>
            </w:pPr>
            <w:r w:rsidRPr="0021420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860" cy="710565"/>
                  <wp:effectExtent l="0" t="0" r="8890" b="0"/>
                  <wp:docPr id="5" name="Рисунок 5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F05BC5" w:rsidRPr="0021420F" w:rsidRDefault="00F05BC5" w:rsidP="00B7260A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 w:rsidRPr="0021420F">
              <w:rPr>
                <w:rFonts w:ascii="Times New Roman" w:hAnsi="Times New Roman"/>
                <w:color w:val="auto"/>
                <w:szCs w:val="24"/>
              </w:rPr>
              <w:t>ПРИДНIСТРОВСЬКИЙ</w:t>
            </w:r>
          </w:p>
          <w:p w:rsidR="00F05BC5" w:rsidRPr="0021420F" w:rsidRDefault="00F05BC5" w:rsidP="00B7260A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 w:rsidRPr="0021420F">
              <w:rPr>
                <w:rFonts w:ascii="Times New Roman" w:hAnsi="Times New Roman"/>
                <w:color w:val="auto"/>
                <w:szCs w:val="24"/>
              </w:rPr>
              <w:t>РЕСПУБЛIКАНСЬКИЙ БАНК</w:t>
            </w:r>
          </w:p>
          <w:p w:rsidR="00F05BC5" w:rsidRPr="0021420F" w:rsidRDefault="00F05BC5" w:rsidP="00B7260A">
            <w:pPr>
              <w:jc w:val="center"/>
              <w:rPr>
                <w:sz w:val="24"/>
                <w:szCs w:val="24"/>
              </w:rPr>
            </w:pPr>
          </w:p>
        </w:tc>
      </w:tr>
      <w:tr w:rsidR="00F05BC5" w:rsidRPr="0021420F" w:rsidTr="00F05BC5">
        <w:trPr>
          <w:cantSplit/>
        </w:trPr>
        <w:tc>
          <w:tcPr>
            <w:tcW w:w="9708" w:type="dxa"/>
            <w:gridSpan w:val="3"/>
          </w:tcPr>
          <w:p w:rsidR="00F05BC5" w:rsidRPr="0021420F" w:rsidRDefault="00F05BC5" w:rsidP="00B7260A">
            <w:pPr>
              <w:pStyle w:val="1"/>
              <w:spacing w:before="120"/>
              <w:rPr>
                <w:rFonts w:ascii="Times New Roman" w:hAnsi="Times New Roman"/>
                <w:color w:val="auto"/>
                <w:szCs w:val="24"/>
              </w:rPr>
            </w:pPr>
          </w:p>
          <w:p w:rsidR="00F05BC5" w:rsidRPr="0021420F" w:rsidRDefault="00F05BC5" w:rsidP="00B7260A">
            <w:pPr>
              <w:pStyle w:val="1"/>
              <w:spacing w:before="120"/>
              <w:rPr>
                <w:rFonts w:ascii="Times New Roman" w:hAnsi="Times New Roman"/>
                <w:color w:val="auto"/>
                <w:szCs w:val="24"/>
              </w:rPr>
            </w:pPr>
            <w:r w:rsidRPr="0021420F">
              <w:rPr>
                <w:rFonts w:ascii="Times New Roman" w:hAnsi="Times New Roman"/>
                <w:color w:val="auto"/>
                <w:szCs w:val="24"/>
              </w:rPr>
              <w:t>ПРИДНЕСТРОВСКИЙ РЕСПУБЛИКАНСКИЙ</w:t>
            </w:r>
          </w:p>
          <w:p w:rsidR="00F05BC5" w:rsidRPr="00F05BC5" w:rsidRDefault="00F05BC5" w:rsidP="00F05BC5">
            <w:pPr>
              <w:pStyle w:val="1"/>
              <w:spacing w:line="36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БАНК</w:t>
            </w:r>
          </w:p>
        </w:tc>
      </w:tr>
    </w:tbl>
    <w:p w:rsidR="00CF31DE" w:rsidRPr="001F13D0" w:rsidRDefault="00CF31DE" w:rsidP="00CF31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F31DE" w:rsidRDefault="00CF31DE" w:rsidP="001F13D0">
      <w:pPr>
        <w:widowControl w:val="0"/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1F13D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УКАЗАНИЕ </w:t>
      </w:r>
    </w:p>
    <w:p w:rsidR="00F05BC5" w:rsidRPr="001F13D0" w:rsidRDefault="00F05BC5" w:rsidP="001F13D0">
      <w:pPr>
        <w:widowControl w:val="0"/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ru-RU"/>
        </w:rPr>
      </w:pPr>
    </w:p>
    <w:p w:rsidR="00CF31DE" w:rsidRPr="001F13D0" w:rsidRDefault="00CF31DE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</w:t>
      </w:r>
      <w:r w:rsidR="00CE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</w:t>
      </w:r>
      <w:r w:rsidR="00CE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Указание Приднестровского республиканского банка от 3 марта 2011</w:t>
      </w:r>
      <w:r w:rsid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</w:t>
      </w:r>
      <w:r w:rsidR="00BB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371"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441-У «О порядке составления и представления отчетности в Приднестровский республиканский банк»</w:t>
      </w:r>
      <w:r w:rsid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(Регистрационный </w:t>
      </w:r>
      <w:r w:rsidR="00797371"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5602 от 20 апреля 2011</w:t>
      </w:r>
      <w:r w:rsidR="00DB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года) (САЗ 11-16)</w:t>
      </w:r>
    </w:p>
    <w:p w:rsidR="00CF31DE" w:rsidRPr="001F13D0" w:rsidRDefault="00CF31DE" w:rsidP="001F1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решением правления</w:t>
      </w: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Приднестровского республиканского банка</w:t>
      </w: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 </w:t>
      </w:r>
      <w:r w:rsidR="00FE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E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E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</w:t>
      </w:r>
    </w:p>
    <w:p w:rsidR="001F13D0" w:rsidRPr="00650E58" w:rsidRDefault="001F13D0" w:rsidP="001F13D0">
      <w:pPr>
        <w:spacing w:after="0" w:line="240" w:lineRule="auto"/>
        <w:jc w:val="center"/>
        <w:rPr>
          <w:sz w:val="24"/>
          <w:szCs w:val="24"/>
        </w:rPr>
      </w:pP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Министерством юстиции</w:t>
      </w: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Приднестровской Молдавской Республики</w:t>
      </w:r>
      <w:r w:rsidR="0077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B71" w:rsidRPr="0077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января 2023 г.</w:t>
      </w:r>
    </w:p>
    <w:p w:rsidR="001F13D0" w:rsidRPr="001F13D0" w:rsidRDefault="001F13D0" w:rsidP="001F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 </w:t>
      </w:r>
      <w:r w:rsidR="0077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11474</w:t>
      </w:r>
    </w:p>
    <w:p w:rsidR="00CF31DE" w:rsidRPr="001F13D0" w:rsidRDefault="00CF31DE" w:rsidP="001F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DE" w:rsidRPr="001F13D0" w:rsidRDefault="001F13D0" w:rsidP="005D26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Указание разработано в соответствии с Законом Приднестровской Молдавской Республики от 7 мая 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212-З-IV «О центральном банке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Приднестровской Молдавской Республики» (САЗ 07-20), Законом Приднестровской Молдавской Республики от 1 декабря 1993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банках и банковской деятельности в Приднестровской Молдавской Республике» (СЗМР 93-2).</w:t>
      </w:r>
    </w:p>
    <w:p w:rsidR="00CF31DE" w:rsidRPr="001F13D0" w:rsidRDefault="00CF31DE" w:rsidP="005D26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7" w:history="1">
        <w:r w:rsidRPr="001F1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</w:t>
        </w:r>
      </w:hyperlink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Приднестровского республиканск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банка от 3 марта 2011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441-У </w:t>
      </w:r>
      <w:r w:rsidR="00BB0D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составления и представления отчетности в Приднестровский республиканский банк</w:t>
      </w:r>
      <w:r w:rsidR="00BB0D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5602 от 20 апреля 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 (САЗ 11-16) с изменениями и дополнениями, внесенными указаниями Приднестровского республиканского банка от 15 июля 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471-У (Регистрационный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5747от 31 августа 2011 года)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11-35); от 13 октября 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BB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486-У (Регис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трационный № 5811 от 25 ноября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 (САЗ 11-47); от 14 декабря 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9-У (Регистрационный № 5852 от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2011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11-51); от 17 января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512-У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5912 от 9 февраля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12-7); от 11 апреля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537-У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6004 от 18 мая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12-21); от 18 апреля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545-У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6003 от 17 мая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12-21);от 9 ноября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5-У (Регистрационный № 6237 от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12-51); от 9 ноября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627-У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6220 от 11 декабря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12-51); от 19 декабря 2012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643-У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6275 от 16 января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13-2); от 30 января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658-У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6317 от 21 февраля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13-7); от 22 августа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709-У (Регистрационный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6539 от 30 августа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13-34); от 12 ноября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729-У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6625 от 4 декабря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13-48); от 28 ноября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734-У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6647 от 19 декабря 2013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(САЗ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3-50); от 25 декабря 2013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752-У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6697 от 5 февраля 2014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14-6); от 19 ноября 2014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819-У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6972 от 11 декабря 2014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14-50); от 16 июля 2015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861-У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7214 от 17 августа 2015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года) (САЗ 15-34); от 8 декабря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882-У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7349 от 1 февраля 2016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16-5); от 25 апреля 2017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982-У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7820 от 28 апреля 2017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17-18); от 26 апреля 2017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984-У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7851 от 1 июня 2017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(САЗ 17-23); </w:t>
      </w:r>
      <w:hyperlink r:id="rId8" w:history="1">
        <w:r w:rsidRPr="001F1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23 апреля 2018</w:t>
        </w:r>
        <w:r w:rsidR="001F1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года № </w:t>
        </w:r>
        <w:r w:rsidRPr="001F1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1067-У</w:t>
        </w:r>
      </w:hyperlink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8255 от 24 мая 2018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(САЗ 18-21); </w:t>
      </w:r>
      <w:hyperlink r:id="rId9" w:history="1">
        <w:r w:rsidR="001F1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23 мая </w:t>
        </w:r>
        <w:r w:rsidRPr="001F1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</w:t>
        </w:r>
        <w:r w:rsidR="001F1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года № </w:t>
        </w:r>
        <w:r w:rsidRPr="001F1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1074-У </w:t>
        </w:r>
      </w:hyperlink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8284 от 11 июня 2018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18-24); от 18 июня 2018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1085-У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8330 от 11 и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юля 2018 года) (САЗ 18-28); от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августа 2018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1108-У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8478 от 12 октября 2018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(САЗ 18-41); от 30 августа 2019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1183-У (Регистрационный 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9081 от 12 сентября 2019 года)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19-35); от 15 октября 2019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</w:t>
      </w:r>
      <w:r w:rsidR="001F13D0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F1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1196-У (Регис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трационный № 9175 от 22 ноября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года)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19-45)</w:t>
      </w:r>
      <w:r w:rsidR="00B239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декабря 2019 года № 1223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У (Регистрационный № 9261 от 26 декабря 2019 года) (САЗ 19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50); от 18 июня 2020 года № 1271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У (Регистрационный № 9596 от 15 июля 2020 года) (САЗ 20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29); от 22 октября 2020 года № 1299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У (Регистрационный № 9815 от 16 ноября 2020 года) (САЗ 20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47); от 16 декабря 2020 года № 1315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У (Регистрационный № 9969 от 27 января 2021 года) (САЗ 21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4); от 19 апреля 2021 года № 1338-У (Регистрационный № 10271 от 1 июня 2021 года) (САЗ 21-22); от 1</w:t>
      </w:r>
      <w:r w:rsidR="0092669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 года № 13</w:t>
      </w:r>
      <w:r w:rsidR="0092669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-У (Регистрационный № 10</w:t>
      </w:r>
      <w:r w:rsidR="0092669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2669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2021 года) (САЗ 21-2</w:t>
      </w:r>
      <w:r w:rsidR="00EA0D35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239BC"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– Указание) следующ</w:t>
      </w:r>
      <w:r w:rsidR="00430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5EB6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дополнение:</w:t>
      </w:r>
    </w:p>
    <w:p w:rsidR="00CF31DE" w:rsidRPr="001F13D0" w:rsidRDefault="00CF31DE" w:rsidP="00CF31DE">
      <w:pPr>
        <w:autoSpaceDE w:val="0"/>
        <w:autoSpaceDN w:val="0"/>
        <w:adjustRightInd w:val="0"/>
        <w:spacing w:after="0" w:line="240" w:lineRule="auto"/>
        <w:ind w:left="-181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AF3" w:rsidRDefault="00197AF3" w:rsidP="00CF31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строку 10 Таблиц</w:t>
      </w:r>
      <w:r w:rsidR="00DB13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="00DB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B371E2" w:rsidRDefault="00B371E2" w:rsidP="00B371E2">
      <w:pPr>
        <w:autoSpaceDE w:val="0"/>
        <w:autoSpaceDN w:val="0"/>
        <w:adjustRightInd w:val="0"/>
        <w:spacing w:after="0" w:line="240" w:lineRule="auto"/>
        <w:ind w:hanging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4279" w:type="pct"/>
        <w:tblInd w:w="5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786"/>
        <w:gridCol w:w="2568"/>
        <w:gridCol w:w="3639"/>
      </w:tblGrid>
      <w:tr w:rsidR="00B371E2" w:rsidRPr="00197AF3" w:rsidTr="00430DB1">
        <w:tc>
          <w:tcPr>
            <w:tcW w:w="630" w:type="pct"/>
          </w:tcPr>
          <w:p w:rsidR="00B371E2" w:rsidRPr="00197AF3" w:rsidRDefault="00B371E2" w:rsidP="00B371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91" w:type="pct"/>
          </w:tcPr>
          <w:p w:rsidR="00B371E2" w:rsidRPr="00197AF3" w:rsidRDefault="00B371E2" w:rsidP="00B371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0010x</w:t>
            </w:r>
          </w:p>
        </w:tc>
        <w:tc>
          <w:tcPr>
            <w:tcW w:w="1605" w:type="pct"/>
          </w:tcPr>
          <w:p w:rsidR="00B371E2" w:rsidRPr="00197AF3" w:rsidRDefault="00B371E2" w:rsidP="003A51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«Отчет о покупке и продаже иностранной валюты на валютном рынке»</w:t>
            </w:r>
          </w:p>
        </w:tc>
        <w:tc>
          <w:tcPr>
            <w:tcW w:w="2274" w:type="pct"/>
            <w:vAlign w:val="center"/>
          </w:tcPr>
          <w:p w:rsidR="00B371E2" w:rsidRPr="001F13D0" w:rsidRDefault="00B371E2" w:rsidP="00B371E2">
            <w:pPr>
              <w:spacing w:after="0" w:line="240" w:lineRule="auto"/>
              <w:ind w:left="94" w:right="126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Приднестровского республиканского банка от 2 июля 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года 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25-И «О порядке представления кредитными организациями отдельных форм отчетности в Приднестровский республиканский банк» (Регистрационный № 4548 от 19 августа 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года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(САЗ 08-33)</w:t>
            </w:r>
          </w:p>
        </w:tc>
      </w:tr>
    </w:tbl>
    <w:p w:rsidR="00197AF3" w:rsidRDefault="00B371E2" w:rsidP="00B371E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F31DE" w:rsidRPr="001F13D0" w:rsidRDefault="00197AF3" w:rsidP="00CF31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C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="00CF31DE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3C10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31DE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Указанию </w:t>
      </w:r>
      <w:r w:rsidR="003C1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r w:rsidR="00CF31DE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олнить строк</w:t>
      </w:r>
      <w:r w:rsidR="00926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4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6E2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64315C">
        <w:rPr>
          <w:rFonts w:ascii="Times New Roman" w:eastAsia="Times New Roman" w:hAnsi="Times New Roman" w:cs="Times New Roman"/>
          <w:sz w:val="24"/>
          <w:szCs w:val="24"/>
          <w:lang w:eastAsia="ru-RU"/>
        </w:rPr>
        <w:t>, 96 и 97</w:t>
      </w:r>
      <w:r w:rsidR="0092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1DE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CF31DE" w:rsidRPr="001F13D0" w:rsidRDefault="005D26AB" w:rsidP="005D26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7938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"/>
        <w:gridCol w:w="782"/>
        <w:gridCol w:w="2522"/>
        <w:gridCol w:w="3658"/>
      </w:tblGrid>
      <w:tr w:rsidR="005D26AB" w:rsidRPr="001F13D0" w:rsidTr="00EA0D35">
        <w:tc>
          <w:tcPr>
            <w:tcW w:w="976" w:type="dxa"/>
            <w:shd w:val="clear" w:color="auto" w:fill="auto"/>
          </w:tcPr>
          <w:p w:rsidR="005D26AB" w:rsidRPr="001F13D0" w:rsidRDefault="005D26AB" w:rsidP="00F76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7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shd w:val="clear" w:color="auto" w:fill="auto"/>
          </w:tcPr>
          <w:p w:rsidR="005D26AB" w:rsidRPr="001F13D0" w:rsidRDefault="005D26AB" w:rsidP="004F7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  <w:r w:rsidR="00F7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22" w:type="dxa"/>
            <w:shd w:val="clear" w:color="auto" w:fill="auto"/>
          </w:tcPr>
          <w:p w:rsidR="005D26AB" w:rsidRPr="001F13D0" w:rsidRDefault="009F71E8" w:rsidP="000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8RE0MD" w:history="1">
              <w:r w:rsidR="000627D9" w:rsidRPr="000627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«Данные о средневзвешенных значениях полной стоимости потребительских кредитов (займов) в процентах годовых»</w:t>
              </w:r>
            </w:hyperlink>
          </w:p>
        </w:tc>
        <w:tc>
          <w:tcPr>
            <w:tcW w:w="3658" w:type="dxa"/>
            <w:shd w:val="clear" w:color="auto" w:fill="auto"/>
            <w:vAlign w:val="center"/>
          </w:tcPr>
          <w:p w:rsidR="005D26AB" w:rsidRPr="001F13D0" w:rsidRDefault="005D26AB" w:rsidP="00EE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Приднестровского республиканского банка от 2 июля 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года 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25-И «О порядке представления кредитными организациями отдельных форм отчетности в Приднестровский республиканский банк» (Регистрационный № 4548 от 19 августа 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года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(САЗ 08-33)</w:t>
            </w:r>
          </w:p>
        </w:tc>
      </w:tr>
      <w:tr w:rsidR="004F7602" w:rsidRPr="001F13D0" w:rsidTr="00EA0D35">
        <w:tc>
          <w:tcPr>
            <w:tcW w:w="976" w:type="dxa"/>
            <w:shd w:val="clear" w:color="auto" w:fill="auto"/>
          </w:tcPr>
          <w:p w:rsidR="004F7602" w:rsidRPr="001F13D0" w:rsidRDefault="004F7602" w:rsidP="00F76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7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shd w:val="clear" w:color="auto" w:fill="auto"/>
          </w:tcPr>
          <w:p w:rsidR="004F7602" w:rsidRPr="001F13D0" w:rsidRDefault="004F7602" w:rsidP="00F76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  <w:r w:rsidR="00F7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22" w:type="dxa"/>
            <w:shd w:val="clear" w:color="auto" w:fill="auto"/>
          </w:tcPr>
          <w:p w:rsidR="004F7602" w:rsidRPr="000627D9" w:rsidRDefault="004F7602" w:rsidP="004F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«Отчет о средневзвешенных значениях полной стоимости потребительских микрозаймов»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4F7602" w:rsidRPr="001F13D0" w:rsidRDefault="004F7602" w:rsidP="004F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Инструкцию Приднестровского республиканского банка от 2 ноября 2020</w:t>
            </w:r>
            <w:r w:rsidR="00A0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9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№42-И «О формах, сроках и порядке составления и представления в Приднестровский республиканский банк отчетности микрофинансовыми организациями»</w:t>
            </w:r>
          </w:p>
        </w:tc>
      </w:tr>
      <w:tr w:rsidR="004F7602" w:rsidRPr="001F13D0" w:rsidTr="00EA0D35">
        <w:tc>
          <w:tcPr>
            <w:tcW w:w="976" w:type="dxa"/>
            <w:shd w:val="clear" w:color="auto" w:fill="auto"/>
          </w:tcPr>
          <w:p w:rsidR="004F7602" w:rsidRPr="001F13D0" w:rsidRDefault="004F7602" w:rsidP="00F76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7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shd w:val="clear" w:color="auto" w:fill="auto"/>
          </w:tcPr>
          <w:p w:rsidR="004F7602" w:rsidRPr="001F13D0" w:rsidRDefault="004F7602" w:rsidP="00F76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  <w:r w:rsidR="00F7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4F7602" w:rsidRPr="004F7602" w:rsidRDefault="004F7602" w:rsidP="004F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«Сведения о кредитах, предоставленных в рублях Приднестровской Молдавской Республики с привязкой к курсу иностранных валют или ценам на драгоценные металлы»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4F7602" w:rsidRPr="001F13D0" w:rsidRDefault="004F7602" w:rsidP="004F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Приднестровского республиканского банка от 2 июля 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года 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25-И «О порядке представления кредитными организациями отдельных форм отчетности в Приднестровский республиканский банк» (Регистрационный № 4548 от 19 августа 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года</w:t>
            </w:r>
            <w:r w:rsidRPr="001F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(САЗ 08-33)</w:t>
            </w:r>
          </w:p>
        </w:tc>
      </w:tr>
    </w:tbl>
    <w:p w:rsidR="00CF31DE" w:rsidRPr="001F13D0" w:rsidRDefault="005D26AB" w:rsidP="005D2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F484B" w:rsidRPr="001F13D0" w:rsidRDefault="00CF31DE" w:rsidP="00C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A7643A" w:rsidRPr="000A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Указание вступает в силу со дня, следующего за днем официального опубликования.</w:t>
      </w:r>
      <w:r w:rsidR="001F484B" w:rsidRPr="000A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1DE" w:rsidRPr="001F13D0" w:rsidRDefault="00CF31DE" w:rsidP="00CF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DE" w:rsidRPr="001F13D0" w:rsidRDefault="00CF31DE" w:rsidP="00CF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6AB" w:rsidRPr="005D26AB" w:rsidRDefault="005D26AB" w:rsidP="009F71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банка                                                                                                  В. ТИДВА</w:t>
      </w:r>
    </w:p>
    <w:p w:rsidR="00CF31DE" w:rsidRPr="001F13D0" w:rsidRDefault="00CF31DE" w:rsidP="00A76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DE" w:rsidRPr="001F13D0" w:rsidRDefault="00CF31DE" w:rsidP="00CF31DE">
      <w:pPr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:rsidR="00CF31DE" w:rsidRPr="001F13D0" w:rsidRDefault="009F71E8" w:rsidP="00CF31DE">
      <w:pPr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288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5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1DE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EB6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28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</w:p>
    <w:p w:rsidR="00CF31DE" w:rsidRPr="00CF31DE" w:rsidRDefault="001F13D0" w:rsidP="00CF31DE">
      <w:pPr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A12889">
        <w:rPr>
          <w:rFonts w:ascii="Times New Roman" w:eastAsia="Times New Roman" w:hAnsi="Times New Roman" w:cs="Times New Roman"/>
          <w:sz w:val="24"/>
          <w:szCs w:val="24"/>
          <w:lang w:eastAsia="ru-RU"/>
        </w:rPr>
        <w:t>1454</w:t>
      </w:r>
      <w:r w:rsidR="00CF31DE" w:rsidRPr="001F13D0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</w:p>
    <w:sectPr w:rsidR="00CF31DE" w:rsidRPr="00CF31DE" w:rsidSect="005D26AB">
      <w:footerReference w:type="even" r:id="rId11"/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96" w:rsidRDefault="00491096">
      <w:pPr>
        <w:spacing w:after="0" w:line="240" w:lineRule="auto"/>
      </w:pPr>
      <w:r>
        <w:separator/>
      </w:r>
    </w:p>
  </w:endnote>
  <w:endnote w:type="continuationSeparator" w:id="0">
    <w:p w:rsidR="00491096" w:rsidRDefault="0049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7B" w:rsidRDefault="00D46252" w:rsidP="003C08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67B" w:rsidRDefault="009F71E8" w:rsidP="003C08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96" w:rsidRDefault="00491096">
      <w:pPr>
        <w:spacing w:after="0" w:line="240" w:lineRule="auto"/>
      </w:pPr>
      <w:r>
        <w:separator/>
      </w:r>
    </w:p>
  </w:footnote>
  <w:footnote w:type="continuationSeparator" w:id="0">
    <w:p w:rsidR="00491096" w:rsidRDefault="0049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E"/>
    <w:rsid w:val="000627D9"/>
    <w:rsid w:val="000A1CC1"/>
    <w:rsid w:val="00197AF3"/>
    <w:rsid w:val="001F13D0"/>
    <w:rsid w:val="001F484B"/>
    <w:rsid w:val="001F5B95"/>
    <w:rsid w:val="0030267E"/>
    <w:rsid w:val="003576E1"/>
    <w:rsid w:val="00365A8B"/>
    <w:rsid w:val="003A511D"/>
    <w:rsid w:val="003C10DB"/>
    <w:rsid w:val="00430DB1"/>
    <w:rsid w:val="00491096"/>
    <w:rsid w:val="004F7602"/>
    <w:rsid w:val="005D26AB"/>
    <w:rsid w:val="00637C98"/>
    <w:rsid w:val="0064315C"/>
    <w:rsid w:val="00664A2E"/>
    <w:rsid w:val="00674194"/>
    <w:rsid w:val="006846E2"/>
    <w:rsid w:val="00696585"/>
    <w:rsid w:val="00775B71"/>
    <w:rsid w:val="007767E0"/>
    <w:rsid w:val="00797371"/>
    <w:rsid w:val="008911F1"/>
    <w:rsid w:val="0092669C"/>
    <w:rsid w:val="009F71E8"/>
    <w:rsid w:val="00A04879"/>
    <w:rsid w:val="00A12889"/>
    <w:rsid w:val="00A200C3"/>
    <w:rsid w:val="00A7643A"/>
    <w:rsid w:val="00A772EE"/>
    <w:rsid w:val="00AC09F0"/>
    <w:rsid w:val="00B239BC"/>
    <w:rsid w:val="00B371E2"/>
    <w:rsid w:val="00BB0D7F"/>
    <w:rsid w:val="00BE4E29"/>
    <w:rsid w:val="00CE6500"/>
    <w:rsid w:val="00CF31DE"/>
    <w:rsid w:val="00D46252"/>
    <w:rsid w:val="00D925C5"/>
    <w:rsid w:val="00DB13A0"/>
    <w:rsid w:val="00DB55AE"/>
    <w:rsid w:val="00DF5405"/>
    <w:rsid w:val="00E44BE1"/>
    <w:rsid w:val="00E571CF"/>
    <w:rsid w:val="00EA0D35"/>
    <w:rsid w:val="00EE5EB6"/>
    <w:rsid w:val="00F05BC5"/>
    <w:rsid w:val="00F76F22"/>
    <w:rsid w:val="00FB15AD"/>
    <w:rsid w:val="00FE3E73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1FF7B"/>
  <w15:chartTrackingRefBased/>
  <w15:docId w15:val="{0F6BBAA2-2AF2-40FF-B243-44F7377D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05BC5"/>
    <w:pPr>
      <w:keepNext/>
      <w:widowControl w:val="0"/>
      <w:snapToGrid w:val="0"/>
      <w:spacing w:after="0" w:line="240" w:lineRule="auto"/>
      <w:jc w:val="center"/>
      <w:outlineLvl w:val="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31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3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F31DE"/>
  </w:style>
  <w:style w:type="character" w:customStyle="1" w:styleId="10">
    <w:name w:val="Заголовок 1 Знак"/>
    <w:basedOn w:val="a0"/>
    <w:link w:val="1"/>
    <w:rsid w:val="00F05BC5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6">
    <w:name w:val="header"/>
    <w:basedOn w:val="a"/>
    <w:link w:val="a7"/>
    <w:unhideWhenUsed/>
    <w:rsid w:val="00F05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05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055\AppData\Local\Microsoft\Windows\INetCache\Content.Outlook\2018\N%201067-&#1059;%20&#1086;&#1090;%2023.04.2018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055\AppData\Local\u034\AppData\Local%20Settings\Temporary%20Internet%20Files\Content.IE5\Local%20Settings\Temporary%20Internet%20Files\Content.IE5\2011\N%20441-&#1059;%20&#1086;&#1090;%2003.03.2011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ocs.cntd.ru/document/551460203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055\AppData\Local\Microsoft\Windows\INetCache\Content.Outlook\2018\N%201067-&#1059;%20&#1086;&#1090;%2023.04.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Коцюбенко А.А.</dc:creator>
  <cp:keywords/>
  <dc:description/>
  <cp:lastModifiedBy>Кесслер К.Ф.</cp:lastModifiedBy>
  <cp:revision>2</cp:revision>
  <cp:lastPrinted>2022-12-29T07:50:00Z</cp:lastPrinted>
  <dcterms:created xsi:type="dcterms:W3CDTF">2023-01-27T06:08:00Z</dcterms:created>
  <dcterms:modified xsi:type="dcterms:W3CDTF">2023-01-27T06:08:00Z</dcterms:modified>
</cp:coreProperties>
</file>